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E426E" w14:textId="11D75FC3" w:rsidR="00BF42A7" w:rsidRPr="00775F1A" w:rsidRDefault="00AB2F64" w:rsidP="00BF42A7">
      <w:pPr>
        <w:pStyle w:val="Sansinterligne"/>
        <w:jc w:val="center"/>
        <w:rPr>
          <w:rFonts w:ascii="Arial" w:hAnsi="Arial" w:cs="Arial"/>
          <w:b/>
          <w:sz w:val="20"/>
          <w:szCs w:val="20"/>
        </w:rPr>
      </w:pPr>
      <w:bookmarkStart w:id="0" w:name="_GoBack"/>
      <w:bookmarkEnd w:id="0"/>
      <w:r w:rsidRPr="00775F1A">
        <w:rPr>
          <w:rFonts w:ascii="Arial" w:hAnsi="Arial" w:cs="Arial"/>
          <w:b/>
          <w:sz w:val="20"/>
          <w:szCs w:val="20"/>
        </w:rPr>
        <w:t>COMMUNIQU</w:t>
      </w:r>
      <w:r w:rsidR="000D2C1D" w:rsidRPr="00775F1A">
        <w:rPr>
          <w:rFonts w:ascii="Arial" w:hAnsi="Arial" w:cs="Arial"/>
          <w:b/>
          <w:sz w:val="20"/>
          <w:szCs w:val="20"/>
        </w:rPr>
        <w:t>É</w:t>
      </w:r>
      <w:r w:rsidRPr="00775F1A">
        <w:rPr>
          <w:rFonts w:ascii="Arial" w:hAnsi="Arial" w:cs="Arial"/>
          <w:b/>
          <w:sz w:val="20"/>
          <w:szCs w:val="20"/>
        </w:rPr>
        <w:t xml:space="preserve"> DE PRESSE</w:t>
      </w:r>
    </w:p>
    <w:p w14:paraId="38737C24" w14:textId="77BEF08E" w:rsidR="00243EFC" w:rsidRPr="00775F1A" w:rsidRDefault="00243EFC" w:rsidP="00A90070">
      <w:pPr>
        <w:spacing w:before="100" w:beforeAutospacing="1" w:after="100" w:afterAutospacing="1"/>
        <w:contextualSpacing/>
        <w:jc w:val="center"/>
        <w:rPr>
          <w:rFonts w:ascii="Arial" w:hAnsi="Arial" w:cs="Arial"/>
          <w:b/>
          <w:bCs/>
          <w:kern w:val="36"/>
          <w:sz w:val="20"/>
          <w:szCs w:val="20"/>
        </w:rPr>
      </w:pPr>
      <w:r w:rsidRPr="00775F1A">
        <w:rPr>
          <w:rFonts w:ascii="Arial" w:hAnsi="Arial" w:cs="Arial"/>
          <w:b/>
          <w:bCs/>
          <w:kern w:val="36"/>
          <w:sz w:val="20"/>
          <w:szCs w:val="20"/>
        </w:rPr>
        <w:t>Complémentaires santé</w:t>
      </w:r>
    </w:p>
    <w:p w14:paraId="483792AD" w14:textId="2669D649" w:rsidR="00243EFC" w:rsidRPr="00775F1A" w:rsidRDefault="00243EFC" w:rsidP="00243EFC">
      <w:pPr>
        <w:spacing w:before="100" w:beforeAutospacing="1" w:after="100" w:afterAutospacing="1"/>
        <w:contextualSpacing/>
        <w:jc w:val="center"/>
        <w:rPr>
          <w:rFonts w:ascii="Arial" w:hAnsi="Arial" w:cs="Arial"/>
          <w:b/>
          <w:bCs/>
          <w:kern w:val="36"/>
          <w:sz w:val="20"/>
          <w:szCs w:val="20"/>
        </w:rPr>
      </w:pPr>
      <w:r w:rsidRPr="00775F1A">
        <w:rPr>
          <w:rFonts w:ascii="Arial" w:hAnsi="Arial" w:cs="Arial"/>
          <w:b/>
          <w:bCs/>
          <w:kern w:val="36"/>
          <w:sz w:val="20"/>
          <w:szCs w:val="20"/>
        </w:rPr>
        <w:t>Lisibilité et résiliation : les engagements doivent être tenus !</w:t>
      </w:r>
    </w:p>
    <w:p w14:paraId="0450A593" w14:textId="77777777" w:rsidR="008E00A9" w:rsidRPr="00775F1A" w:rsidRDefault="008E00A9" w:rsidP="00BF42A7">
      <w:pPr>
        <w:spacing w:before="100" w:beforeAutospacing="1" w:after="100" w:afterAutospacing="1"/>
        <w:contextualSpacing/>
        <w:rPr>
          <w:rFonts w:ascii="Arial" w:hAnsi="Arial" w:cs="Arial"/>
          <w:b/>
          <w:bCs/>
          <w:kern w:val="36"/>
          <w:sz w:val="20"/>
          <w:szCs w:val="20"/>
        </w:rPr>
      </w:pPr>
    </w:p>
    <w:p w14:paraId="1A632F0F" w14:textId="77777777" w:rsidR="00243EFC" w:rsidRPr="00775F1A" w:rsidRDefault="00243EFC" w:rsidP="00243EFC">
      <w:pPr>
        <w:spacing w:before="100" w:beforeAutospacing="1" w:after="100" w:afterAutospacing="1"/>
        <w:contextualSpacing/>
        <w:jc w:val="both"/>
        <w:rPr>
          <w:rFonts w:ascii="Arial" w:hAnsi="Arial" w:cs="Arial"/>
          <w:b/>
          <w:bCs/>
          <w:sz w:val="20"/>
          <w:szCs w:val="20"/>
          <w:lang w:bidi="fr-FR"/>
        </w:rPr>
      </w:pPr>
      <w:r w:rsidRPr="00775F1A">
        <w:rPr>
          <w:rFonts w:ascii="Arial" w:hAnsi="Arial" w:cs="Arial"/>
          <w:b/>
          <w:bCs/>
          <w:sz w:val="20"/>
          <w:szCs w:val="20"/>
          <w:lang w:bidi="fr-FR"/>
        </w:rPr>
        <w:t>Alors que la réforme du 100 % Santé est menacée par l’éventualité d’un report de l’entrée en vigueur de la possibilité de résilier à tout moment les contrats de complémentaire santé, le Comité consultatif du secteur financier (CCSF) entend adopter sous peu un avis pour améliorer enfin leur lisibilité. Face à l’inflation galopante des tarifs et la qualité très inégale des contrats, la CLCV, Familles Rurales, UFC-Que Choisir et l’UNAF, associations représentant les consommateurs et les familles, appelons les pouvoirs publics à remettre ce secteur au service des assurés, notamment pour lutter contre le renoncement aux soins.</w:t>
      </w:r>
    </w:p>
    <w:p w14:paraId="65BB582A" w14:textId="77777777" w:rsidR="00AB5DA0" w:rsidRPr="00775F1A" w:rsidRDefault="00AB5DA0" w:rsidP="00AB5DA0">
      <w:pPr>
        <w:spacing w:before="100" w:beforeAutospacing="1" w:after="100" w:afterAutospacing="1"/>
        <w:contextualSpacing/>
        <w:jc w:val="both"/>
        <w:rPr>
          <w:rFonts w:ascii="Arial" w:hAnsi="Arial" w:cs="Arial"/>
          <w:b/>
          <w:bCs/>
          <w:sz w:val="20"/>
          <w:szCs w:val="20"/>
          <w:u w:val="single"/>
          <w:lang w:bidi="fr-FR"/>
        </w:rPr>
      </w:pPr>
    </w:p>
    <w:p w14:paraId="468DDFA6" w14:textId="77777777" w:rsidR="00A90070" w:rsidRPr="00775F1A" w:rsidRDefault="00A90070" w:rsidP="00AB5DA0">
      <w:pPr>
        <w:spacing w:before="100" w:beforeAutospacing="1" w:after="100" w:afterAutospacing="1"/>
        <w:contextualSpacing/>
        <w:jc w:val="both"/>
        <w:rPr>
          <w:rFonts w:ascii="Arial" w:hAnsi="Arial" w:cs="Arial"/>
          <w:b/>
          <w:bCs/>
          <w:sz w:val="20"/>
          <w:szCs w:val="20"/>
          <w:u w:val="single"/>
          <w:lang w:bidi="fr-FR"/>
        </w:rPr>
      </w:pPr>
    </w:p>
    <w:p w14:paraId="0C459F8A" w14:textId="4786BABC" w:rsidR="00243EFC" w:rsidRPr="00775F1A" w:rsidRDefault="00243EFC" w:rsidP="00243EFC">
      <w:pPr>
        <w:spacing w:before="100" w:beforeAutospacing="1" w:after="100" w:afterAutospacing="1"/>
        <w:contextualSpacing/>
        <w:jc w:val="both"/>
        <w:rPr>
          <w:rFonts w:ascii="Arial" w:hAnsi="Arial" w:cs="Arial"/>
          <w:b/>
          <w:sz w:val="20"/>
          <w:szCs w:val="20"/>
          <w:lang w:bidi="fr-FR"/>
        </w:rPr>
      </w:pPr>
      <w:r w:rsidRPr="00775F1A">
        <w:rPr>
          <w:rFonts w:ascii="Arial" w:hAnsi="Arial" w:cs="Arial"/>
          <w:b/>
          <w:sz w:val="20"/>
          <w:szCs w:val="20"/>
          <w:lang w:bidi="fr-FR"/>
        </w:rPr>
        <w:t>La résiliation à tout moment ne doit pas être repoussée</w:t>
      </w:r>
    </w:p>
    <w:p w14:paraId="16B69345" w14:textId="77777777" w:rsidR="00243EFC" w:rsidRPr="00775F1A" w:rsidRDefault="00243EFC" w:rsidP="00243EFC">
      <w:pPr>
        <w:spacing w:before="100" w:beforeAutospacing="1" w:after="100" w:afterAutospacing="1"/>
        <w:contextualSpacing/>
        <w:jc w:val="both"/>
        <w:rPr>
          <w:rFonts w:ascii="Arial" w:hAnsi="Arial" w:cs="Arial"/>
          <w:b/>
          <w:sz w:val="20"/>
          <w:szCs w:val="20"/>
          <w:lang w:bidi="fr-FR"/>
        </w:rPr>
      </w:pPr>
    </w:p>
    <w:p w14:paraId="660637A3"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Les complémentaires santé prennent en charge tout ou partie des dépenses de soins et de biens médicaux des assurés en supplément des remboursements de la Sécurité sociale. Pourtant, la flambée des cotisations (700 euros en moyenne en 2020, + 50 % depuis 2006) et la qualité très inégale des garanties contribuent aux renoncements aux soins, dont l’ampleur est alarmante</w:t>
      </w:r>
      <w:r w:rsidRPr="00775F1A">
        <w:rPr>
          <w:rFonts w:ascii="Arial" w:hAnsi="Arial" w:cs="Arial"/>
          <w:sz w:val="20"/>
          <w:szCs w:val="20"/>
          <w:vertAlign w:val="superscript"/>
          <w:lang w:bidi="fr-FR"/>
        </w:rPr>
        <w:footnoteReference w:id="1"/>
      </w:r>
      <w:r w:rsidRPr="00775F1A">
        <w:rPr>
          <w:rFonts w:ascii="Arial" w:hAnsi="Arial" w:cs="Arial"/>
          <w:sz w:val="20"/>
          <w:szCs w:val="20"/>
          <w:lang w:bidi="fr-FR"/>
        </w:rPr>
        <w:t>. Cette inflation galopante rend d’autant plus indispensable l’entrée en vigueur de la résiliation à tout moment des complémentaires, adoptée par le Parlement en juillet 2019. Prévue au plus tard pour le 1</w:t>
      </w:r>
      <w:r w:rsidRPr="00775F1A">
        <w:rPr>
          <w:rFonts w:ascii="Arial" w:hAnsi="Arial" w:cs="Arial"/>
          <w:sz w:val="20"/>
          <w:szCs w:val="20"/>
          <w:vertAlign w:val="superscript"/>
          <w:lang w:bidi="fr-FR"/>
        </w:rPr>
        <w:t>er</w:t>
      </w:r>
      <w:r w:rsidRPr="00775F1A">
        <w:rPr>
          <w:rFonts w:ascii="Arial" w:hAnsi="Arial" w:cs="Arial"/>
          <w:sz w:val="20"/>
          <w:szCs w:val="20"/>
          <w:lang w:bidi="fr-FR"/>
        </w:rPr>
        <w:t xml:space="preserve"> décembre prochain, cette avancée pourrait être remise en cause par le lobbying des fédérations de complémentaires santé. Prenant prétexte de la crise sanitaire, les professionnels tentent en effet d’ajourner cette mesure exigée pourtant par le Président de la République, ce qui serait inacceptable pour les consommateurs et les familles. </w:t>
      </w:r>
    </w:p>
    <w:p w14:paraId="1791657F"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Dans un secteur coûteux et conflictuel (les litiges portant sur le montant des indemnisations des complémentaires santé représentent, à eux seuls, près d’un tiers des réclamations de l’ensemble du secteur de l’assurance</w:t>
      </w:r>
      <w:r w:rsidRPr="00775F1A">
        <w:rPr>
          <w:rFonts w:ascii="Arial" w:hAnsi="Arial" w:cs="Arial"/>
          <w:sz w:val="20"/>
          <w:szCs w:val="20"/>
          <w:vertAlign w:val="superscript"/>
          <w:lang w:bidi="fr-FR"/>
        </w:rPr>
        <w:footnoteReference w:id="2"/>
      </w:r>
      <w:r w:rsidRPr="00775F1A">
        <w:rPr>
          <w:rFonts w:ascii="Arial" w:hAnsi="Arial" w:cs="Arial"/>
          <w:sz w:val="20"/>
          <w:szCs w:val="20"/>
          <w:lang w:bidi="fr-FR"/>
        </w:rPr>
        <w:t>), les assurés doivent enfin pouvoir changer de contrat quand ils en ont besoin !</w:t>
      </w:r>
    </w:p>
    <w:p w14:paraId="3FEF8796"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p>
    <w:p w14:paraId="63316626" w14:textId="753C70CA" w:rsidR="00243EFC" w:rsidRPr="00775F1A" w:rsidRDefault="00243EFC" w:rsidP="00243EFC">
      <w:pPr>
        <w:spacing w:before="100" w:beforeAutospacing="1" w:after="100" w:afterAutospacing="1"/>
        <w:contextualSpacing/>
        <w:jc w:val="both"/>
        <w:rPr>
          <w:rFonts w:ascii="Arial" w:hAnsi="Arial" w:cs="Arial"/>
          <w:b/>
          <w:sz w:val="20"/>
          <w:szCs w:val="20"/>
          <w:lang w:bidi="fr-FR"/>
        </w:rPr>
      </w:pPr>
      <w:r w:rsidRPr="00775F1A">
        <w:rPr>
          <w:rFonts w:ascii="Arial" w:hAnsi="Arial" w:cs="Arial"/>
          <w:b/>
          <w:sz w:val="20"/>
          <w:szCs w:val="20"/>
          <w:lang w:bidi="fr-FR"/>
        </w:rPr>
        <w:t>Engagements sur la lisibilité de 2019 : des avancées périphériques face à l’obscurité des brochures</w:t>
      </w:r>
    </w:p>
    <w:p w14:paraId="2ABFF476" w14:textId="77777777" w:rsidR="00243EFC" w:rsidRPr="00775F1A" w:rsidRDefault="00243EFC" w:rsidP="00243EFC">
      <w:pPr>
        <w:spacing w:before="100" w:beforeAutospacing="1" w:after="100" w:afterAutospacing="1"/>
        <w:contextualSpacing/>
        <w:jc w:val="both"/>
        <w:rPr>
          <w:rFonts w:ascii="Arial" w:hAnsi="Arial" w:cs="Arial"/>
          <w:b/>
          <w:sz w:val="20"/>
          <w:szCs w:val="20"/>
          <w:lang w:bidi="fr-FR"/>
        </w:rPr>
      </w:pPr>
    </w:p>
    <w:p w14:paraId="7928A5C7"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Ces difficultés sont renforcées par les carences récurrentes de lisibilité des contrats. Sous la pression, l’Union nationale des organismes d’assurance maladie complémentaire (UNOCAM) a promis, une nouvelle fois, de faciliter leur lecture en 2019</w:t>
      </w:r>
      <w:r w:rsidRPr="00775F1A">
        <w:rPr>
          <w:rFonts w:ascii="Arial" w:hAnsi="Arial" w:cs="Arial"/>
          <w:sz w:val="20"/>
          <w:szCs w:val="20"/>
          <w:vertAlign w:val="superscript"/>
          <w:lang w:bidi="fr-FR"/>
        </w:rPr>
        <w:footnoteReference w:id="3"/>
      </w:r>
      <w:r w:rsidRPr="00775F1A">
        <w:rPr>
          <w:rFonts w:ascii="Arial" w:hAnsi="Arial" w:cs="Arial"/>
          <w:sz w:val="20"/>
          <w:szCs w:val="20"/>
          <w:lang w:bidi="fr-FR"/>
        </w:rPr>
        <w:t>. Un an plus tard, si la profession s’est autocongratulée, dans un bilan dont elle était juge et partie, l’étude des garanties des dix-sept principaux organismes santé</w:t>
      </w:r>
      <w:r w:rsidRPr="00775F1A">
        <w:rPr>
          <w:rFonts w:ascii="Arial" w:hAnsi="Arial" w:cs="Arial"/>
          <w:sz w:val="20"/>
          <w:szCs w:val="20"/>
          <w:vertAlign w:val="superscript"/>
          <w:lang w:bidi="fr-FR"/>
        </w:rPr>
        <w:footnoteReference w:id="4"/>
      </w:r>
      <w:r w:rsidRPr="00775F1A">
        <w:rPr>
          <w:rFonts w:ascii="Arial" w:hAnsi="Arial" w:cs="Arial"/>
          <w:sz w:val="20"/>
          <w:szCs w:val="20"/>
          <w:lang w:bidi="fr-FR"/>
        </w:rPr>
        <w:t xml:space="preserve"> livre pourtant un constat beaucoup plus réservé.</w:t>
      </w:r>
    </w:p>
    <w:p w14:paraId="276CCBAA"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lastRenderedPageBreak/>
        <w:t>L’harmonisation d’une quinzaine de libellés des tableaux de garantie constitue une avancée bien modeste pour favoriser la comparaison. Elle laisse libre court à des tableaux dont l’ordre est chaotique et qui sont constitués d’une litanie de rubriques et sous-rubriques, subdivisée en colonnes correspondant à des « formules ». En conséquence, l’assuré fait face à une jungle de références : on en compte en moyenne 180 et pas moins de 505 chez Generali France.</w:t>
      </w:r>
    </w:p>
    <w:p w14:paraId="13CE02B7"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De même, la promesse de diffuser une liste d’exemples de remboursements est un trompe-l’œil tant sa mise en œuvre est imparfaite. Alors que la logique voudrait que les exemples soient adossés au tableau de garanties, ce n’est le cas que pour trois des organismes étudiés. Pire, même sur internet, cette liste est restée incomplète ou introuvable sur les sites de près de la moitié des principaux organismes.</w:t>
      </w:r>
    </w:p>
    <w:p w14:paraId="614AE4AB"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p>
    <w:p w14:paraId="11336B2F" w14:textId="21122F1B" w:rsidR="00243EFC" w:rsidRPr="00775F1A" w:rsidRDefault="00243EFC" w:rsidP="00243EFC">
      <w:pPr>
        <w:spacing w:before="100" w:beforeAutospacing="1" w:after="100" w:afterAutospacing="1"/>
        <w:contextualSpacing/>
        <w:jc w:val="both"/>
        <w:rPr>
          <w:rFonts w:ascii="Arial" w:hAnsi="Arial" w:cs="Arial"/>
          <w:b/>
          <w:sz w:val="20"/>
          <w:szCs w:val="20"/>
          <w:lang w:bidi="fr-FR"/>
        </w:rPr>
      </w:pPr>
      <w:r w:rsidRPr="00775F1A">
        <w:rPr>
          <w:rFonts w:ascii="Arial" w:hAnsi="Arial" w:cs="Arial"/>
          <w:b/>
          <w:sz w:val="20"/>
          <w:szCs w:val="20"/>
          <w:lang w:bidi="fr-FR"/>
        </w:rPr>
        <w:t>La persistance des mauvaises pratiques appelle une réforme ambitieuse</w:t>
      </w:r>
    </w:p>
    <w:p w14:paraId="51A5E949" w14:textId="77777777" w:rsidR="00243EFC" w:rsidRPr="00775F1A" w:rsidRDefault="00243EFC" w:rsidP="00243EFC">
      <w:pPr>
        <w:spacing w:before="100" w:beforeAutospacing="1" w:after="100" w:afterAutospacing="1"/>
        <w:contextualSpacing/>
        <w:jc w:val="both"/>
        <w:rPr>
          <w:rFonts w:ascii="Arial" w:hAnsi="Arial" w:cs="Arial"/>
          <w:b/>
          <w:sz w:val="20"/>
          <w:szCs w:val="20"/>
          <w:lang w:bidi="fr-FR"/>
        </w:rPr>
      </w:pPr>
    </w:p>
    <w:p w14:paraId="7CA3B599"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Au vu des échecs répétés des engagements professionnels, nos associations appellent les pouvoirs publics à créer les conditions d’une concurrence salutaire sur le secteur des complémentaires santé.</w:t>
      </w:r>
    </w:p>
    <w:p w14:paraId="2F7AB262"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Avant tout, les pratiques nocives doivent cesser. En effet, parmi dix-sept des principaux organismes de complémentaires, quatorze persistent à ne pas distinguer leurs remboursements de ceux de la Sécurité sociale. De même, douze d’entre eux n’expriment pas leurs indemnisations sur l’optique, le dentaire et les audioprothèses en euros, mais avec des pourcentages supérieurs à 100 % (jusqu’à 150 %, 200 % voire 400 %).</w:t>
      </w:r>
    </w:p>
    <w:p w14:paraId="111A2090"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Constatant que l’indulgence a laissé prospérer des contrats incomplets (liste des exemples de remboursement absente, libellés non concordants), les pouvoirs publics doivent imposer une présentation harmonisée de leurs brochures, comme l’ont fait les banques depuis 2010.</w:t>
      </w:r>
    </w:p>
    <w:p w14:paraId="325FE850"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r w:rsidRPr="00775F1A">
        <w:rPr>
          <w:rFonts w:ascii="Arial" w:hAnsi="Arial" w:cs="Arial"/>
          <w:sz w:val="20"/>
          <w:szCs w:val="20"/>
          <w:lang w:bidi="fr-FR"/>
        </w:rPr>
        <w:t>Enfin, pour garantir la pérennité des droits des consommateurs, à défaut d’un texte réglementaire du Gouvernement, les travaux du CCSF doivent aboutir à des normes professionnelles dont la bonne application devra être contrôlée et, le cas échéant, sanctionnée par le régulateur (ACPR).</w:t>
      </w:r>
    </w:p>
    <w:p w14:paraId="24602127" w14:textId="77777777" w:rsidR="00243EFC" w:rsidRPr="00775F1A" w:rsidRDefault="00243EFC" w:rsidP="00243EFC">
      <w:pPr>
        <w:spacing w:before="100" w:beforeAutospacing="1" w:after="100" w:afterAutospacing="1"/>
        <w:contextualSpacing/>
        <w:jc w:val="both"/>
        <w:rPr>
          <w:rFonts w:ascii="Arial" w:hAnsi="Arial" w:cs="Arial"/>
          <w:sz w:val="20"/>
          <w:szCs w:val="20"/>
          <w:lang w:bidi="fr-FR"/>
        </w:rPr>
      </w:pPr>
    </w:p>
    <w:p w14:paraId="16E491B6" w14:textId="77777777" w:rsidR="00243EFC" w:rsidRPr="00775F1A" w:rsidRDefault="00243EFC" w:rsidP="00243EFC">
      <w:pPr>
        <w:spacing w:before="100" w:beforeAutospacing="1" w:after="100" w:afterAutospacing="1"/>
        <w:contextualSpacing/>
        <w:jc w:val="both"/>
        <w:rPr>
          <w:rFonts w:ascii="Arial" w:hAnsi="Arial" w:cs="Arial"/>
          <w:b/>
          <w:bCs/>
          <w:sz w:val="20"/>
          <w:szCs w:val="20"/>
          <w:lang w:bidi="fr-FR"/>
        </w:rPr>
      </w:pPr>
      <w:r w:rsidRPr="00775F1A">
        <w:rPr>
          <w:rFonts w:ascii="Arial" w:hAnsi="Arial" w:cs="Arial"/>
          <w:b/>
          <w:bCs/>
          <w:sz w:val="20"/>
          <w:szCs w:val="20"/>
          <w:lang w:bidi="fr-FR"/>
        </w:rPr>
        <w:t xml:space="preserve">Déterminées à remettre le secteur des complémentaires santé au service des assurés, les associations, </w:t>
      </w:r>
      <w:r w:rsidRPr="00775F1A">
        <w:rPr>
          <w:rFonts w:ascii="Arial" w:hAnsi="Arial" w:cs="Arial"/>
          <w:b/>
          <w:sz w:val="20"/>
          <w:szCs w:val="20"/>
          <w:lang w:bidi="fr-FR"/>
        </w:rPr>
        <w:t>la CLCV, Familles Rurales, UFC-Que Choisir et l’UNAF</w:t>
      </w:r>
      <w:r w:rsidRPr="00775F1A">
        <w:rPr>
          <w:rFonts w:ascii="Arial" w:hAnsi="Arial" w:cs="Arial"/>
          <w:b/>
          <w:bCs/>
          <w:sz w:val="20"/>
          <w:szCs w:val="20"/>
          <w:lang w:bidi="fr-FR"/>
        </w:rPr>
        <w:t>, constatant la carence des pouvoirs publics et les échecs successifs des engagements professionnels, demandent au Gouvernement l’entrée en vigueur au plus tard au 1</w:t>
      </w:r>
      <w:r w:rsidRPr="00775F1A">
        <w:rPr>
          <w:rFonts w:ascii="Arial" w:hAnsi="Arial" w:cs="Arial"/>
          <w:b/>
          <w:bCs/>
          <w:sz w:val="20"/>
          <w:szCs w:val="20"/>
          <w:vertAlign w:val="superscript"/>
          <w:lang w:bidi="fr-FR"/>
        </w:rPr>
        <w:t>er</w:t>
      </w:r>
      <w:r w:rsidRPr="00775F1A">
        <w:rPr>
          <w:rFonts w:ascii="Arial" w:hAnsi="Arial" w:cs="Arial"/>
          <w:b/>
          <w:bCs/>
          <w:sz w:val="20"/>
          <w:szCs w:val="20"/>
          <w:lang w:bidi="fr-FR"/>
        </w:rPr>
        <w:t xml:space="preserve"> décembre prochain de la résiliation à tout moment, et l’encadrement par la réglementation de la lisibilité et de la comparabilité des offres d’assurance complémentaire.</w:t>
      </w:r>
    </w:p>
    <w:p w14:paraId="59B6C3F7" w14:textId="77777777" w:rsidR="00243EFC" w:rsidRPr="00775F1A" w:rsidRDefault="00243EFC" w:rsidP="00243EFC">
      <w:pPr>
        <w:spacing w:before="100" w:beforeAutospacing="1" w:after="100" w:afterAutospacing="1"/>
        <w:contextualSpacing/>
        <w:jc w:val="both"/>
        <w:rPr>
          <w:rFonts w:ascii="Arial" w:hAnsi="Arial" w:cs="Arial"/>
          <w:b/>
          <w:bCs/>
          <w:sz w:val="20"/>
          <w:szCs w:val="20"/>
          <w:lang w:bidi="fr-FR"/>
        </w:rPr>
      </w:pPr>
    </w:p>
    <w:p w14:paraId="5388B432" w14:textId="77777777" w:rsidR="00243EFC" w:rsidRPr="00775F1A" w:rsidRDefault="00243EFC" w:rsidP="00243EFC">
      <w:pPr>
        <w:spacing w:before="100" w:beforeAutospacing="1" w:after="100" w:afterAutospacing="1"/>
        <w:contextualSpacing/>
        <w:jc w:val="both"/>
        <w:rPr>
          <w:rFonts w:ascii="Arial" w:hAnsi="Arial" w:cs="Arial"/>
          <w:b/>
          <w:bCs/>
          <w:sz w:val="20"/>
          <w:szCs w:val="20"/>
          <w:lang w:bidi="fr-FR"/>
        </w:rPr>
      </w:pPr>
      <w:r w:rsidRPr="00775F1A">
        <w:rPr>
          <w:rFonts w:ascii="Arial" w:hAnsi="Arial" w:cs="Arial"/>
          <w:b/>
          <w:bCs/>
          <w:sz w:val="20"/>
          <w:szCs w:val="20"/>
          <w:lang w:bidi="fr-FR"/>
        </w:rPr>
        <w:t>Dans cette attente, l’adoption rapide d’un avis du Comité consultatif du secteur financier (CCSF) doit permettre, par l’élaboration de normes professionnelles visées par l’ACPR :</w:t>
      </w:r>
    </w:p>
    <w:p w14:paraId="3E75B75C" w14:textId="77777777" w:rsidR="00243EFC" w:rsidRPr="00775F1A" w:rsidRDefault="00243EFC" w:rsidP="00243EFC">
      <w:pPr>
        <w:numPr>
          <w:ilvl w:val="0"/>
          <w:numId w:val="48"/>
        </w:numPr>
        <w:spacing w:before="100" w:beforeAutospacing="1" w:after="100" w:afterAutospacing="1"/>
        <w:contextualSpacing/>
        <w:jc w:val="both"/>
        <w:rPr>
          <w:rFonts w:ascii="Arial" w:hAnsi="Arial" w:cs="Arial"/>
          <w:b/>
          <w:bCs/>
          <w:sz w:val="20"/>
          <w:szCs w:val="20"/>
          <w:lang w:bidi="fr-FR"/>
        </w:rPr>
      </w:pPr>
      <w:r w:rsidRPr="00775F1A">
        <w:rPr>
          <w:rFonts w:ascii="Arial" w:hAnsi="Arial" w:cs="Arial"/>
          <w:b/>
          <w:bCs/>
          <w:sz w:val="20"/>
          <w:szCs w:val="20"/>
          <w:lang w:bidi="fr-FR"/>
        </w:rPr>
        <w:t>La normalisation de la présentation des contrats de complémentaire santé, par la mise en œuvre d’un sommaire-type commun à toute la profession ;</w:t>
      </w:r>
    </w:p>
    <w:p w14:paraId="45080C0E" w14:textId="77777777" w:rsidR="00243EFC" w:rsidRPr="00775F1A" w:rsidRDefault="00243EFC" w:rsidP="00243EFC">
      <w:pPr>
        <w:numPr>
          <w:ilvl w:val="0"/>
          <w:numId w:val="48"/>
        </w:numPr>
        <w:spacing w:before="100" w:beforeAutospacing="1" w:after="100" w:afterAutospacing="1"/>
        <w:contextualSpacing/>
        <w:jc w:val="both"/>
        <w:rPr>
          <w:rFonts w:ascii="Arial" w:hAnsi="Arial" w:cs="Arial"/>
          <w:b/>
          <w:bCs/>
          <w:sz w:val="20"/>
          <w:szCs w:val="20"/>
          <w:lang w:bidi="fr-FR"/>
        </w:rPr>
      </w:pPr>
      <w:r w:rsidRPr="00775F1A">
        <w:rPr>
          <w:rFonts w:ascii="Arial" w:hAnsi="Arial" w:cs="Arial"/>
          <w:b/>
          <w:bCs/>
          <w:sz w:val="20"/>
          <w:szCs w:val="20"/>
          <w:lang w:bidi="fr-FR"/>
        </w:rPr>
        <w:t>La distinction systématique des remboursements selon qu’ils proviennent de la Sécurité sociale ou de l’organisme complémentaire ;</w:t>
      </w:r>
    </w:p>
    <w:p w14:paraId="60C34170" w14:textId="77777777" w:rsidR="00243EFC" w:rsidRPr="00775F1A" w:rsidRDefault="00243EFC" w:rsidP="00243EFC">
      <w:pPr>
        <w:numPr>
          <w:ilvl w:val="0"/>
          <w:numId w:val="48"/>
        </w:numPr>
        <w:spacing w:before="100" w:beforeAutospacing="1" w:after="100" w:afterAutospacing="1"/>
        <w:contextualSpacing/>
        <w:jc w:val="both"/>
        <w:rPr>
          <w:rFonts w:ascii="Arial" w:hAnsi="Arial" w:cs="Arial"/>
          <w:b/>
          <w:bCs/>
          <w:sz w:val="20"/>
          <w:szCs w:val="20"/>
          <w:lang w:bidi="fr-FR"/>
        </w:rPr>
      </w:pPr>
      <w:r w:rsidRPr="00775F1A">
        <w:rPr>
          <w:rFonts w:ascii="Arial" w:hAnsi="Arial" w:cs="Arial"/>
          <w:b/>
          <w:bCs/>
          <w:sz w:val="20"/>
          <w:szCs w:val="20"/>
          <w:lang w:bidi="fr-FR"/>
        </w:rPr>
        <w:t>La généralisation de la présentation des remboursements en euros lorsque cela est possible, notamment pour l’optique, le dentaire, les soins auditifs ;</w:t>
      </w:r>
    </w:p>
    <w:p w14:paraId="3DB2430C" w14:textId="77777777" w:rsidR="00243EFC" w:rsidRPr="00775F1A" w:rsidRDefault="00243EFC" w:rsidP="00243EFC">
      <w:pPr>
        <w:numPr>
          <w:ilvl w:val="0"/>
          <w:numId w:val="48"/>
        </w:numPr>
        <w:spacing w:before="100" w:beforeAutospacing="1" w:after="100" w:afterAutospacing="1"/>
        <w:contextualSpacing/>
        <w:jc w:val="both"/>
        <w:rPr>
          <w:rFonts w:ascii="Arial" w:hAnsi="Arial" w:cs="Arial"/>
          <w:sz w:val="20"/>
          <w:szCs w:val="20"/>
          <w:lang w:bidi="fr-FR"/>
        </w:rPr>
      </w:pPr>
      <w:r w:rsidRPr="00775F1A">
        <w:rPr>
          <w:rFonts w:ascii="Arial" w:hAnsi="Arial" w:cs="Arial"/>
          <w:b/>
          <w:bCs/>
          <w:sz w:val="20"/>
          <w:szCs w:val="20"/>
          <w:lang w:bidi="fr-FR"/>
        </w:rPr>
        <w:t>L’accès aux contrats et tarifs des complémentaires santé sans avoir à renseigner des informations personnelles (numéro de téléphone, courriel, etc.).</w:t>
      </w:r>
    </w:p>
    <w:p w14:paraId="6EFFE771" w14:textId="57BD7C90" w:rsidR="0057133A" w:rsidRPr="007C3FE8" w:rsidRDefault="0057133A" w:rsidP="00243EFC">
      <w:pPr>
        <w:spacing w:before="100" w:beforeAutospacing="1" w:after="100" w:afterAutospacing="1"/>
        <w:contextualSpacing/>
        <w:jc w:val="both"/>
        <w:rPr>
          <w:rFonts w:ascii="Arial" w:hAnsi="Arial" w:cs="Arial"/>
          <w:bCs/>
          <w:sz w:val="20"/>
          <w:szCs w:val="20"/>
          <w:lang w:bidi="fr-FR"/>
        </w:rPr>
      </w:pPr>
    </w:p>
    <w:sectPr w:rsidR="0057133A" w:rsidRPr="007C3FE8" w:rsidSect="003E0577">
      <w:headerReference w:type="default" r:id="rId8"/>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74029" w14:textId="77777777" w:rsidR="00047EB5" w:rsidRDefault="00047EB5">
      <w:r>
        <w:separator/>
      </w:r>
    </w:p>
  </w:endnote>
  <w:endnote w:type="continuationSeparator" w:id="0">
    <w:p w14:paraId="44D63F92" w14:textId="77777777" w:rsidR="00047EB5" w:rsidRDefault="0004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778D1" w14:textId="77777777" w:rsidR="00047EB5" w:rsidRDefault="00047EB5">
      <w:r>
        <w:separator/>
      </w:r>
    </w:p>
  </w:footnote>
  <w:footnote w:type="continuationSeparator" w:id="0">
    <w:p w14:paraId="1AE779CC" w14:textId="77777777" w:rsidR="00047EB5" w:rsidRDefault="00047EB5">
      <w:r>
        <w:continuationSeparator/>
      </w:r>
    </w:p>
  </w:footnote>
  <w:footnote w:id="1">
    <w:p w14:paraId="7AC309A2" w14:textId="77777777" w:rsidR="00243EFC" w:rsidRDefault="00243EFC" w:rsidP="00243EFC">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25 % des usagers ont renoncé au moins une fois aux soins sur un an in EHIS-ESPS 2014, Drees-Irdes, octobre 2017. </w:t>
      </w:r>
    </w:p>
  </w:footnote>
  <w:footnote w:id="2">
    <w:p w14:paraId="275589BC" w14:textId="77777777" w:rsidR="00243EFC" w:rsidRDefault="00243EFC" w:rsidP="00243EFC">
      <w:pPr>
        <w:pStyle w:val="Notedebasdepage"/>
        <w:jc w:val="both"/>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Conférence de l’Autorité de contrôle prudentiel et de résolution (ACPR), 23 novembre 2018.</w:t>
      </w:r>
    </w:p>
  </w:footnote>
  <w:footnote w:id="3">
    <w:p w14:paraId="1791AAC5" w14:textId="77777777" w:rsidR="00243EFC" w:rsidRDefault="00243EFC" w:rsidP="00243EFC">
      <w:pPr>
        <w:pStyle w:val="Notedebasdepage"/>
        <w:rPr>
          <w:rFonts w:ascii="Arial" w:hAnsi="Arial" w:cs="Arial"/>
          <w:sz w:val="16"/>
          <w:szCs w:val="16"/>
        </w:rPr>
      </w:pPr>
      <w:r>
        <w:rPr>
          <w:rStyle w:val="Appelnotedebasdep"/>
          <w:rFonts w:ascii="Arial" w:hAnsi="Arial" w:cs="Arial"/>
          <w:sz w:val="16"/>
          <w:szCs w:val="16"/>
        </w:rPr>
        <w:footnoteRef/>
      </w:r>
      <w:r>
        <w:rPr>
          <w:rFonts w:ascii="Arial" w:hAnsi="Arial" w:cs="Arial"/>
          <w:sz w:val="16"/>
          <w:szCs w:val="16"/>
        </w:rPr>
        <w:t xml:space="preserve"> Engagement pour la lisibilité des garanties de complémentaire santé, UNOCAM, 2019.</w:t>
      </w:r>
    </w:p>
  </w:footnote>
  <w:footnote w:id="4">
    <w:p w14:paraId="4A510741" w14:textId="77777777" w:rsidR="00243EFC" w:rsidRDefault="00243EFC" w:rsidP="00243EFC">
      <w:pPr>
        <w:pStyle w:val="Notedebasdepage"/>
        <w:rPr>
          <w:rFonts w:ascii="Arial" w:hAnsi="Arial" w:cs="Arial"/>
          <w:sz w:val="16"/>
          <w:szCs w:val="16"/>
        </w:rPr>
      </w:pPr>
      <w:r>
        <w:rPr>
          <w:rStyle w:val="Appelnotedebasdep"/>
        </w:rPr>
        <w:footnoteRef/>
      </w:r>
      <w:r>
        <w:t xml:space="preserve"> </w:t>
      </w:r>
      <w:r>
        <w:rPr>
          <w:rFonts w:ascii="Arial" w:hAnsi="Arial" w:cs="Arial"/>
          <w:sz w:val="16"/>
          <w:szCs w:val="16"/>
        </w:rPr>
        <w:t>Relevé réalisé sur les sites de Groupe Vyv, Malakoff Humanis, Axa France, Groupama, Aésio, AG2R La Mondiale, Covéa, Groupe Pro BTP, Generali France, Swiss Life, Groupe Macif, La Mutuelle Générale, Klesia, Uneo, MNH, Groupe Mutualia, Mutuelle générale des cheminots qui totalisent 26 milliards d’euros de cotisation, soit environ 70 % du marché.</w:t>
      </w:r>
    </w:p>
    <w:p w14:paraId="21903197" w14:textId="77777777" w:rsidR="00243EFC" w:rsidRDefault="00243EFC" w:rsidP="00243EFC">
      <w:pPr>
        <w:pStyle w:val="Notedebasdepage"/>
        <w:rPr>
          <w:rFonts w:ascii="Arial" w:hAnsi="Arial" w:cs="Arial"/>
          <w:sz w:val="16"/>
          <w:szCs w:val="16"/>
        </w:rPr>
      </w:pPr>
    </w:p>
    <w:p w14:paraId="33CB33B1" w14:textId="77777777" w:rsidR="00243EFC" w:rsidRDefault="00243EFC" w:rsidP="00243EFC">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02DF" w14:textId="675972AC" w:rsidR="00576249" w:rsidRDefault="00576249" w:rsidP="00576249">
    <w:pPr>
      <w:pStyle w:val="En-tte"/>
      <w:rPr>
        <w:rFonts w:ascii="Arial" w:hAnsi="Arial" w:cs="Arial"/>
        <w:sz w:val="20"/>
        <w:szCs w:val="20"/>
      </w:rPr>
    </w:pPr>
    <w:r w:rsidRPr="00DF30E7">
      <w:rPr>
        <w:rFonts w:ascii="Arial" w:hAnsi="Arial" w:cs="Arial"/>
        <w:sz w:val="20"/>
        <w:szCs w:val="20"/>
      </w:rPr>
      <w:object w:dxaOrig="3333" w:dyaOrig="3703" w14:anchorId="0BF49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1" o:title=""/>
        </v:shape>
        <o:OLEObject Type="Embed" ProgID="Word.Picture.8" ShapeID="_x0000_i1025" DrawAspect="Content" ObjectID="_1653202771" r:id="rId2"/>
      </w:object>
    </w:r>
    <w:r>
      <w:rPr>
        <w:rFonts w:ascii="Arial" w:eastAsia="Times New Roman" w:hAnsi="Arial" w:cs="Arial"/>
        <w:sz w:val="20"/>
        <w:szCs w:val="20"/>
        <w:lang w:eastAsia="fr-FR"/>
      </w:rPr>
      <w:tab/>
    </w:r>
    <w:r>
      <w:rPr>
        <w:rFonts w:ascii="Arial" w:eastAsia="Times New Roman" w:hAnsi="Arial" w:cs="Arial"/>
        <w:sz w:val="20"/>
        <w:szCs w:val="20"/>
        <w:lang w:eastAsia="fr-FR"/>
      </w:rPr>
      <w:tab/>
      <w:t xml:space="preserve">Le </w:t>
    </w:r>
    <w:r w:rsidR="00A90070">
      <w:rPr>
        <w:rFonts w:ascii="Arial" w:eastAsia="Times New Roman" w:hAnsi="Arial" w:cs="Arial"/>
        <w:sz w:val="20"/>
        <w:szCs w:val="20"/>
        <w:lang w:eastAsia="fr-FR"/>
      </w:rPr>
      <w:t>03</w:t>
    </w:r>
    <w:r w:rsidR="00E1583C">
      <w:rPr>
        <w:rFonts w:ascii="Arial" w:eastAsia="Times New Roman" w:hAnsi="Arial" w:cs="Arial"/>
        <w:sz w:val="20"/>
        <w:szCs w:val="20"/>
        <w:lang w:eastAsia="fr-FR"/>
      </w:rPr>
      <w:t>/</w:t>
    </w:r>
    <w:r w:rsidR="009C7886">
      <w:rPr>
        <w:rFonts w:ascii="Arial" w:eastAsia="Times New Roman" w:hAnsi="Arial" w:cs="Arial"/>
        <w:sz w:val="20"/>
        <w:szCs w:val="20"/>
        <w:lang w:eastAsia="fr-FR"/>
      </w:rPr>
      <w:t>0</w:t>
    </w:r>
    <w:r w:rsidR="00A90070">
      <w:rPr>
        <w:rFonts w:ascii="Arial" w:eastAsia="Times New Roman" w:hAnsi="Arial" w:cs="Arial"/>
        <w:sz w:val="20"/>
        <w:szCs w:val="20"/>
        <w:lang w:eastAsia="fr-FR"/>
      </w:rPr>
      <w:t>6</w:t>
    </w:r>
    <w:r w:rsidR="00A00C18">
      <w:rPr>
        <w:rFonts w:ascii="Arial" w:eastAsia="Times New Roman" w:hAnsi="Arial" w:cs="Arial"/>
        <w:sz w:val="20"/>
        <w:szCs w:val="20"/>
        <w:lang w:eastAsia="fr-FR"/>
      </w:rPr>
      <w:t>/20</w:t>
    </w:r>
    <w:r w:rsidR="00C95E05">
      <w:rPr>
        <w:rFonts w:ascii="Arial" w:eastAsia="Times New Roman" w:hAnsi="Arial" w:cs="Arial"/>
        <w:sz w:val="20"/>
        <w:szCs w:val="20"/>
        <w:lang w:eastAsia="fr-FR"/>
      </w:rPr>
      <w:t>20</w:t>
    </w:r>
    <w:r w:rsidR="00D7717A">
      <w:rPr>
        <w:rFonts w:ascii="Arial" w:eastAsia="Times New Roman" w:hAnsi="Arial" w:cs="Arial"/>
        <w:sz w:val="20"/>
        <w:szCs w:val="20"/>
        <w:lang w:eastAsia="fr-FR"/>
      </w:rPr>
      <w:t xml:space="preserve"> </w:t>
    </w:r>
  </w:p>
  <w:p w14:paraId="62C3EEF7" w14:textId="77777777" w:rsidR="00576249" w:rsidRPr="00040666" w:rsidRDefault="00576249" w:rsidP="00576249">
    <w:pPr>
      <w:tabs>
        <w:tab w:val="left" w:pos="6300"/>
      </w:tabs>
      <w:rPr>
        <w:rFonts w:ascii="Arial" w:hAnsi="Arial" w:cs="Arial"/>
        <w:sz w:val="14"/>
        <w:szCs w:val="14"/>
      </w:rPr>
    </w:pPr>
    <w:r>
      <w:rPr>
        <w:rFonts w:ascii="Arial" w:hAnsi="Arial" w:cs="Arial"/>
        <w:sz w:val="14"/>
        <w:szCs w:val="14"/>
      </w:rPr>
      <w:t>UFC-QUE CHOISIR</w:t>
    </w:r>
  </w:p>
  <w:p w14:paraId="11B35E4A" w14:textId="77777777" w:rsidR="00576249" w:rsidRPr="00040666" w:rsidRDefault="00576249" w:rsidP="00576249">
    <w:pPr>
      <w:rPr>
        <w:rFonts w:ascii="Arial" w:hAnsi="Arial" w:cs="Arial"/>
        <w:sz w:val="14"/>
        <w:szCs w:val="14"/>
      </w:rPr>
    </w:pPr>
    <w:r w:rsidRPr="00040666">
      <w:rPr>
        <w:rFonts w:ascii="Arial" w:hAnsi="Arial" w:cs="Arial"/>
        <w:sz w:val="14"/>
        <w:szCs w:val="14"/>
      </w:rPr>
      <w:t>233 bd Voltaire</w:t>
    </w:r>
  </w:p>
  <w:p w14:paraId="2934E738" w14:textId="77777777" w:rsidR="00576249" w:rsidRDefault="00576249" w:rsidP="00576249">
    <w:pPr>
      <w:rPr>
        <w:rFonts w:ascii="Arial" w:hAnsi="Arial" w:cs="Arial"/>
        <w:sz w:val="14"/>
        <w:szCs w:val="14"/>
      </w:rPr>
    </w:pPr>
    <w:r w:rsidRPr="00040666">
      <w:rPr>
        <w:rFonts w:ascii="Arial" w:hAnsi="Arial" w:cs="Arial"/>
        <w:sz w:val="14"/>
        <w:szCs w:val="14"/>
      </w:rPr>
      <w:t>75555 PARIS CEDEX 11</w:t>
    </w:r>
  </w:p>
  <w:p w14:paraId="6D971ADE" w14:textId="77777777" w:rsidR="00576249" w:rsidRDefault="00576249">
    <w:pPr>
      <w:pStyle w:val="En-tte"/>
    </w:pPr>
  </w:p>
  <w:p w14:paraId="58EEBA72" w14:textId="77777777" w:rsidR="00BF1510" w:rsidRDefault="00BF15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E03"/>
    <w:multiLevelType w:val="hybridMultilevel"/>
    <w:tmpl w:val="AD3E8F1C"/>
    <w:lvl w:ilvl="0" w:tplc="13B8CB16">
      <w:start w:val="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D14DC"/>
    <w:multiLevelType w:val="hybridMultilevel"/>
    <w:tmpl w:val="507047F2"/>
    <w:lvl w:ilvl="0" w:tplc="16E839C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6B17F3"/>
    <w:multiLevelType w:val="hybridMultilevel"/>
    <w:tmpl w:val="FA6EF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99731A"/>
    <w:multiLevelType w:val="hybridMultilevel"/>
    <w:tmpl w:val="E2A8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805EF"/>
    <w:multiLevelType w:val="hybridMultilevel"/>
    <w:tmpl w:val="F5BE3E4C"/>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A69F9"/>
    <w:multiLevelType w:val="multilevel"/>
    <w:tmpl w:val="72CA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F94EA8"/>
    <w:multiLevelType w:val="hybridMultilevel"/>
    <w:tmpl w:val="BB2AE5C2"/>
    <w:lvl w:ilvl="0" w:tplc="37562C8E">
      <w:numFmt w:val="bullet"/>
      <w:lvlText w:val="-"/>
      <w:lvlJc w:val="left"/>
      <w:pPr>
        <w:ind w:left="644" w:hanging="360"/>
      </w:pPr>
      <w:rPr>
        <w:rFonts w:ascii="Calibri" w:eastAsiaTheme="minorHAnsi" w:hAnsi="Calibri" w:cs="Calibri"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7" w15:restartNumberingAfterBreak="0">
    <w:nsid w:val="0DBE7504"/>
    <w:multiLevelType w:val="hybridMultilevel"/>
    <w:tmpl w:val="D9C282CA"/>
    <w:lvl w:ilvl="0" w:tplc="D05AA25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992F77"/>
    <w:multiLevelType w:val="hybridMultilevel"/>
    <w:tmpl w:val="696E163C"/>
    <w:lvl w:ilvl="0" w:tplc="47F29D26">
      <w:numFmt w:val="bullet"/>
      <w:lvlText w:val="-"/>
      <w:lvlJc w:val="left"/>
      <w:pPr>
        <w:ind w:left="158" w:hanging="360"/>
      </w:pPr>
      <w:rPr>
        <w:rFonts w:ascii="Calibri" w:eastAsiaTheme="minorHAnsi" w:hAnsi="Calibri" w:cstheme="minorBidi" w:hint="default"/>
      </w:rPr>
    </w:lvl>
    <w:lvl w:ilvl="1" w:tplc="040C0003" w:tentative="1">
      <w:start w:val="1"/>
      <w:numFmt w:val="bullet"/>
      <w:lvlText w:val="o"/>
      <w:lvlJc w:val="left"/>
      <w:pPr>
        <w:ind w:left="878" w:hanging="360"/>
      </w:pPr>
      <w:rPr>
        <w:rFonts w:ascii="Courier New" w:hAnsi="Courier New" w:cs="Courier New" w:hint="default"/>
      </w:rPr>
    </w:lvl>
    <w:lvl w:ilvl="2" w:tplc="040C0005" w:tentative="1">
      <w:start w:val="1"/>
      <w:numFmt w:val="bullet"/>
      <w:lvlText w:val=""/>
      <w:lvlJc w:val="left"/>
      <w:pPr>
        <w:ind w:left="1598" w:hanging="360"/>
      </w:pPr>
      <w:rPr>
        <w:rFonts w:ascii="Wingdings" w:hAnsi="Wingdings" w:hint="default"/>
      </w:rPr>
    </w:lvl>
    <w:lvl w:ilvl="3" w:tplc="040C0001" w:tentative="1">
      <w:start w:val="1"/>
      <w:numFmt w:val="bullet"/>
      <w:lvlText w:val=""/>
      <w:lvlJc w:val="left"/>
      <w:pPr>
        <w:ind w:left="2318" w:hanging="360"/>
      </w:pPr>
      <w:rPr>
        <w:rFonts w:ascii="Symbol" w:hAnsi="Symbol" w:hint="default"/>
      </w:rPr>
    </w:lvl>
    <w:lvl w:ilvl="4" w:tplc="040C0003" w:tentative="1">
      <w:start w:val="1"/>
      <w:numFmt w:val="bullet"/>
      <w:lvlText w:val="o"/>
      <w:lvlJc w:val="left"/>
      <w:pPr>
        <w:ind w:left="3038" w:hanging="360"/>
      </w:pPr>
      <w:rPr>
        <w:rFonts w:ascii="Courier New" w:hAnsi="Courier New" w:cs="Courier New" w:hint="default"/>
      </w:rPr>
    </w:lvl>
    <w:lvl w:ilvl="5" w:tplc="040C0005" w:tentative="1">
      <w:start w:val="1"/>
      <w:numFmt w:val="bullet"/>
      <w:lvlText w:val=""/>
      <w:lvlJc w:val="left"/>
      <w:pPr>
        <w:ind w:left="3758" w:hanging="360"/>
      </w:pPr>
      <w:rPr>
        <w:rFonts w:ascii="Wingdings" w:hAnsi="Wingdings" w:hint="default"/>
      </w:rPr>
    </w:lvl>
    <w:lvl w:ilvl="6" w:tplc="040C0001" w:tentative="1">
      <w:start w:val="1"/>
      <w:numFmt w:val="bullet"/>
      <w:lvlText w:val=""/>
      <w:lvlJc w:val="left"/>
      <w:pPr>
        <w:ind w:left="4478" w:hanging="360"/>
      </w:pPr>
      <w:rPr>
        <w:rFonts w:ascii="Symbol" w:hAnsi="Symbol" w:hint="default"/>
      </w:rPr>
    </w:lvl>
    <w:lvl w:ilvl="7" w:tplc="040C0003" w:tentative="1">
      <w:start w:val="1"/>
      <w:numFmt w:val="bullet"/>
      <w:lvlText w:val="o"/>
      <w:lvlJc w:val="left"/>
      <w:pPr>
        <w:ind w:left="5198" w:hanging="360"/>
      </w:pPr>
      <w:rPr>
        <w:rFonts w:ascii="Courier New" w:hAnsi="Courier New" w:cs="Courier New" w:hint="default"/>
      </w:rPr>
    </w:lvl>
    <w:lvl w:ilvl="8" w:tplc="040C0005" w:tentative="1">
      <w:start w:val="1"/>
      <w:numFmt w:val="bullet"/>
      <w:lvlText w:val=""/>
      <w:lvlJc w:val="left"/>
      <w:pPr>
        <w:ind w:left="5918" w:hanging="360"/>
      </w:pPr>
      <w:rPr>
        <w:rFonts w:ascii="Wingdings" w:hAnsi="Wingdings" w:hint="default"/>
      </w:rPr>
    </w:lvl>
  </w:abstractNum>
  <w:abstractNum w:abstractNumId="9" w15:restartNumberingAfterBreak="0">
    <w:nsid w:val="111C22F7"/>
    <w:multiLevelType w:val="hybridMultilevel"/>
    <w:tmpl w:val="056C4514"/>
    <w:lvl w:ilvl="0" w:tplc="4C9EA50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D885094">
      <w:numFmt w:val="bullet"/>
      <w:lvlText w:val=""/>
      <w:lvlJc w:val="left"/>
      <w:pPr>
        <w:ind w:left="2160" w:hanging="360"/>
      </w:pPr>
      <w:rPr>
        <w:rFonts w:ascii="Symbol" w:eastAsiaTheme="minorHAnsi" w:hAnsi="Symbol"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ED25DF"/>
    <w:multiLevelType w:val="multilevel"/>
    <w:tmpl w:val="320E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B542DA"/>
    <w:multiLevelType w:val="hybridMultilevel"/>
    <w:tmpl w:val="B386BA7A"/>
    <w:lvl w:ilvl="0" w:tplc="45EA774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AE6F2B"/>
    <w:multiLevelType w:val="hybridMultilevel"/>
    <w:tmpl w:val="87BCDEC0"/>
    <w:lvl w:ilvl="0" w:tplc="F2C87E7E">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0A0ACF"/>
    <w:multiLevelType w:val="multilevel"/>
    <w:tmpl w:val="C4E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62F78"/>
    <w:multiLevelType w:val="multilevel"/>
    <w:tmpl w:val="77E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01EFB"/>
    <w:multiLevelType w:val="hybridMultilevel"/>
    <w:tmpl w:val="AB7EB630"/>
    <w:lvl w:ilvl="0" w:tplc="BA56EA00">
      <w:start w:val="8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43602C"/>
    <w:multiLevelType w:val="hybridMultilevel"/>
    <w:tmpl w:val="AE463CCA"/>
    <w:lvl w:ilvl="0" w:tplc="1E120EB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26118A9"/>
    <w:multiLevelType w:val="multilevel"/>
    <w:tmpl w:val="9068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635B36"/>
    <w:multiLevelType w:val="hybridMultilevel"/>
    <w:tmpl w:val="60B67B74"/>
    <w:lvl w:ilvl="0" w:tplc="2AFE9868">
      <w:start w:val="5"/>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4E04B8D"/>
    <w:multiLevelType w:val="hybridMultilevel"/>
    <w:tmpl w:val="3FB2DF54"/>
    <w:lvl w:ilvl="0" w:tplc="7228FE9E">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E33F35"/>
    <w:multiLevelType w:val="hybridMultilevel"/>
    <w:tmpl w:val="1E28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606A9C"/>
    <w:multiLevelType w:val="hybridMultilevel"/>
    <w:tmpl w:val="7DC80412"/>
    <w:lvl w:ilvl="0" w:tplc="72EC4856">
      <w:start w:val="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173140"/>
    <w:multiLevelType w:val="multilevel"/>
    <w:tmpl w:val="5E4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F7DC7"/>
    <w:multiLevelType w:val="hybridMultilevel"/>
    <w:tmpl w:val="571C6A0C"/>
    <w:lvl w:ilvl="0" w:tplc="35D6A94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794557A"/>
    <w:multiLevelType w:val="hybridMultilevel"/>
    <w:tmpl w:val="4AE6E0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A922C9B"/>
    <w:multiLevelType w:val="hybridMultilevel"/>
    <w:tmpl w:val="AF4C8DEC"/>
    <w:lvl w:ilvl="0" w:tplc="777AF3C0">
      <w:start w:val="1"/>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0823E9"/>
    <w:multiLevelType w:val="multilevel"/>
    <w:tmpl w:val="D004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464195"/>
    <w:multiLevelType w:val="hybridMultilevel"/>
    <w:tmpl w:val="C1883098"/>
    <w:lvl w:ilvl="0" w:tplc="BEA426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6A3B53"/>
    <w:multiLevelType w:val="multilevel"/>
    <w:tmpl w:val="6298E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0A12CF"/>
    <w:multiLevelType w:val="hybridMultilevel"/>
    <w:tmpl w:val="32820FEA"/>
    <w:lvl w:ilvl="0" w:tplc="AEC695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8B64A8"/>
    <w:multiLevelType w:val="multilevel"/>
    <w:tmpl w:val="8D604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C22E1E"/>
    <w:multiLevelType w:val="hybridMultilevel"/>
    <w:tmpl w:val="2550C818"/>
    <w:lvl w:ilvl="0" w:tplc="0978A83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562266"/>
    <w:multiLevelType w:val="hybridMultilevel"/>
    <w:tmpl w:val="A4DC0E32"/>
    <w:lvl w:ilvl="0" w:tplc="191E193A">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0E4E15"/>
    <w:multiLevelType w:val="hybridMultilevel"/>
    <w:tmpl w:val="53DEC026"/>
    <w:lvl w:ilvl="0" w:tplc="AD2628B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287420"/>
    <w:multiLevelType w:val="hybridMultilevel"/>
    <w:tmpl w:val="E1BC836A"/>
    <w:lvl w:ilvl="0" w:tplc="D972A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B7760E"/>
    <w:multiLevelType w:val="hybridMultilevel"/>
    <w:tmpl w:val="51627F90"/>
    <w:lvl w:ilvl="0" w:tplc="50CCF2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213471"/>
    <w:multiLevelType w:val="hybridMultilevel"/>
    <w:tmpl w:val="0874C7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63A46697"/>
    <w:multiLevelType w:val="hybridMultilevel"/>
    <w:tmpl w:val="624ECD5E"/>
    <w:lvl w:ilvl="0" w:tplc="D09A47F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53E560F"/>
    <w:multiLevelType w:val="hybridMultilevel"/>
    <w:tmpl w:val="9F1A13FE"/>
    <w:lvl w:ilvl="0" w:tplc="68285C0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A93484"/>
    <w:multiLevelType w:val="hybridMultilevel"/>
    <w:tmpl w:val="E7FC3B96"/>
    <w:lvl w:ilvl="0" w:tplc="39E226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C00A67"/>
    <w:multiLevelType w:val="hybridMultilevel"/>
    <w:tmpl w:val="3E9423D6"/>
    <w:lvl w:ilvl="0" w:tplc="DE781F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F4B6CE7"/>
    <w:multiLevelType w:val="hybridMultilevel"/>
    <w:tmpl w:val="DF64AFCC"/>
    <w:lvl w:ilvl="0" w:tplc="DFAEA328">
      <w:start w:val="2"/>
      <w:numFmt w:val="bullet"/>
      <w:lvlText w:val="-"/>
      <w:lvlJc w:val="left"/>
      <w:pPr>
        <w:ind w:left="720" w:hanging="360"/>
      </w:pPr>
      <w:rPr>
        <w:rFonts w:ascii="Franklin Gothic Book" w:eastAsia="Franklin Gothic Book"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F752E32"/>
    <w:multiLevelType w:val="hybridMultilevel"/>
    <w:tmpl w:val="21787934"/>
    <w:lvl w:ilvl="0" w:tplc="138E9E58">
      <w:start w:val="7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2E3D8D"/>
    <w:multiLevelType w:val="hybridMultilevel"/>
    <w:tmpl w:val="FEFCB524"/>
    <w:lvl w:ilvl="0" w:tplc="C61E183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2A071E"/>
    <w:multiLevelType w:val="hybridMultilevel"/>
    <w:tmpl w:val="78921FC2"/>
    <w:lvl w:ilvl="0" w:tplc="7C6005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C021D14"/>
    <w:multiLevelType w:val="hybridMultilevel"/>
    <w:tmpl w:val="6A908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E9F752F"/>
    <w:multiLevelType w:val="hybridMultilevel"/>
    <w:tmpl w:val="74A4212C"/>
    <w:lvl w:ilvl="0" w:tplc="F956ECD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ED1758C"/>
    <w:multiLevelType w:val="hybridMultilevel"/>
    <w:tmpl w:val="87486896"/>
    <w:lvl w:ilvl="0" w:tplc="B396280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44"/>
  </w:num>
  <w:num w:numId="4">
    <w:abstractNumId w:val="3"/>
  </w:num>
  <w:num w:numId="5">
    <w:abstractNumId w:val="12"/>
  </w:num>
  <w:num w:numId="6">
    <w:abstractNumId w:val="41"/>
  </w:num>
  <w:num w:numId="7">
    <w:abstractNumId w:val="33"/>
  </w:num>
  <w:num w:numId="8">
    <w:abstractNumId w:val="11"/>
  </w:num>
  <w:num w:numId="9">
    <w:abstractNumId w:val="38"/>
  </w:num>
  <w:num w:numId="10">
    <w:abstractNumId w:val="1"/>
  </w:num>
  <w:num w:numId="11">
    <w:abstractNumId w:val="19"/>
  </w:num>
  <w:num w:numId="12">
    <w:abstractNumId w:val="23"/>
  </w:num>
  <w:num w:numId="13">
    <w:abstractNumId w:val="5"/>
  </w:num>
  <w:num w:numId="14">
    <w:abstractNumId w:val="28"/>
  </w:num>
  <w:num w:numId="15">
    <w:abstractNumId w:val="30"/>
  </w:num>
  <w:num w:numId="16">
    <w:abstractNumId w:val="40"/>
  </w:num>
  <w:num w:numId="17">
    <w:abstractNumId w:val="0"/>
  </w:num>
  <w:num w:numId="18">
    <w:abstractNumId w:val="9"/>
  </w:num>
  <w:num w:numId="19">
    <w:abstractNumId w:val="39"/>
  </w:num>
  <w:num w:numId="20">
    <w:abstractNumId w:val="8"/>
  </w:num>
  <w:num w:numId="21">
    <w:abstractNumId w:val="31"/>
  </w:num>
  <w:num w:numId="22">
    <w:abstractNumId w:val="27"/>
  </w:num>
  <w:num w:numId="23">
    <w:abstractNumId w:val="47"/>
  </w:num>
  <w:num w:numId="24">
    <w:abstractNumId w:val="10"/>
  </w:num>
  <w:num w:numId="25">
    <w:abstractNumId w:val="14"/>
  </w:num>
  <w:num w:numId="26">
    <w:abstractNumId w:val="26"/>
  </w:num>
  <w:num w:numId="27">
    <w:abstractNumId w:val="13"/>
  </w:num>
  <w:num w:numId="28">
    <w:abstractNumId w:val="17"/>
  </w:num>
  <w:num w:numId="29">
    <w:abstractNumId w:val="22"/>
  </w:num>
  <w:num w:numId="30">
    <w:abstractNumId w:val="20"/>
  </w:num>
  <w:num w:numId="31">
    <w:abstractNumId w:val="24"/>
  </w:num>
  <w:num w:numId="32">
    <w:abstractNumId w:val="46"/>
  </w:num>
  <w:num w:numId="33">
    <w:abstractNumId w:val="25"/>
  </w:num>
  <w:num w:numId="34">
    <w:abstractNumId w:val="36"/>
  </w:num>
  <w:num w:numId="35">
    <w:abstractNumId w:val="2"/>
  </w:num>
  <w:num w:numId="36">
    <w:abstractNumId w:val="43"/>
  </w:num>
  <w:num w:numId="37">
    <w:abstractNumId w:val="45"/>
  </w:num>
  <w:num w:numId="38">
    <w:abstractNumId w:val="21"/>
  </w:num>
  <w:num w:numId="39">
    <w:abstractNumId w:val="42"/>
  </w:num>
  <w:num w:numId="40">
    <w:abstractNumId w:val="34"/>
  </w:num>
  <w:num w:numId="41">
    <w:abstractNumId w:val="35"/>
  </w:num>
  <w:num w:numId="42">
    <w:abstractNumId w:val="15"/>
  </w:num>
  <w:num w:numId="43">
    <w:abstractNumId w:val="29"/>
  </w:num>
  <w:num w:numId="44">
    <w:abstractNumId w:val="32"/>
  </w:num>
  <w:num w:numId="45">
    <w:abstractNumId w:val="6"/>
  </w:num>
  <w:num w:numId="46">
    <w:abstractNumId w:val="37"/>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F64"/>
    <w:rsid w:val="000009F3"/>
    <w:rsid w:val="00000BD7"/>
    <w:rsid w:val="00000C84"/>
    <w:rsid w:val="000012AC"/>
    <w:rsid w:val="00001AC4"/>
    <w:rsid w:val="000049C5"/>
    <w:rsid w:val="0000521B"/>
    <w:rsid w:val="000108A0"/>
    <w:rsid w:val="00010D37"/>
    <w:rsid w:val="000146AB"/>
    <w:rsid w:val="00014EB9"/>
    <w:rsid w:val="000161D5"/>
    <w:rsid w:val="000165A9"/>
    <w:rsid w:val="00017075"/>
    <w:rsid w:val="000174C1"/>
    <w:rsid w:val="000178B6"/>
    <w:rsid w:val="0002069F"/>
    <w:rsid w:val="00020E81"/>
    <w:rsid w:val="000214DC"/>
    <w:rsid w:val="00021FA5"/>
    <w:rsid w:val="00025CD6"/>
    <w:rsid w:val="0002760B"/>
    <w:rsid w:val="00031201"/>
    <w:rsid w:val="00034437"/>
    <w:rsid w:val="00036E9A"/>
    <w:rsid w:val="000371C4"/>
    <w:rsid w:val="00037C89"/>
    <w:rsid w:val="000400E4"/>
    <w:rsid w:val="00040710"/>
    <w:rsid w:val="00040813"/>
    <w:rsid w:val="000411D3"/>
    <w:rsid w:val="000418CC"/>
    <w:rsid w:val="00041FC4"/>
    <w:rsid w:val="000449D2"/>
    <w:rsid w:val="0004513E"/>
    <w:rsid w:val="00045354"/>
    <w:rsid w:val="00045618"/>
    <w:rsid w:val="00045E55"/>
    <w:rsid w:val="00047858"/>
    <w:rsid w:val="00047EB5"/>
    <w:rsid w:val="000501DD"/>
    <w:rsid w:val="000508F3"/>
    <w:rsid w:val="00050E17"/>
    <w:rsid w:val="00053882"/>
    <w:rsid w:val="00061095"/>
    <w:rsid w:val="00062BC4"/>
    <w:rsid w:val="00064913"/>
    <w:rsid w:val="000677E1"/>
    <w:rsid w:val="00072028"/>
    <w:rsid w:val="000752AD"/>
    <w:rsid w:val="00075B19"/>
    <w:rsid w:val="00076DE0"/>
    <w:rsid w:val="0007711C"/>
    <w:rsid w:val="00077403"/>
    <w:rsid w:val="00080108"/>
    <w:rsid w:val="000812DA"/>
    <w:rsid w:val="000817BC"/>
    <w:rsid w:val="0008398E"/>
    <w:rsid w:val="0008469E"/>
    <w:rsid w:val="00087B19"/>
    <w:rsid w:val="0009232E"/>
    <w:rsid w:val="00092DBB"/>
    <w:rsid w:val="000942B2"/>
    <w:rsid w:val="00094844"/>
    <w:rsid w:val="00095DC3"/>
    <w:rsid w:val="00097BA7"/>
    <w:rsid w:val="00097EA9"/>
    <w:rsid w:val="000A3388"/>
    <w:rsid w:val="000A3AA9"/>
    <w:rsid w:val="000A6159"/>
    <w:rsid w:val="000A76D1"/>
    <w:rsid w:val="000A77BB"/>
    <w:rsid w:val="000B0BE6"/>
    <w:rsid w:val="000B0E5D"/>
    <w:rsid w:val="000B49E8"/>
    <w:rsid w:val="000B6E63"/>
    <w:rsid w:val="000B7093"/>
    <w:rsid w:val="000C031B"/>
    <w:rsid w:val="000C2A3A"/>
    <w:rsid w:val="000C2BF8"/>
    <w:rsid w:val="000C5404"/>
    <w:rsid w:val="000C587F"/>
    <w:rsid w:val="000C6182"/>
    <w:rsid w:val="000C7498"/>
    <w:rsid w:val="000C7A60"/>
    <w:rsid w:val="000D06F5"/>
    <w:rsid w:val="000D084B"/>
    <w:rsid w:val="000D2448"/>
    <w:rsid w:val="000D256E"/>
    <w:rsid w:val="000D2C1D"/>
    <w:rsid w:val="000D2D8B"/>
    <w:rsid w:val="000D31A1"/>
    <w:rsid w:val="000D506E"/>
    <w:rsid w:val="000D57F5"/>
    <w:rsid w:val="000D5FF5"/>
    <w:rsid w:val="000E01EE"/>
    <w:rsid w:val="000E1B99"/>
    <w:rsid w:val="000E2C51"/>
    <w:rsid w:val="000E2F1E"/>
    <w:rsid w:val="000E3638"/>
    <w:rsid w:val="000E6430"/>
    <w:rsid w:val="000F1519"/>
    <w:rsid w:val="000F4154"/>
    <w:rsid w:val="000F5671"/>
    <w:rsid w:val="000F6C72"/>
    <w:rsid w:val="000F6FA8"/>
    <w:rsid w:val="000F6FC8"/>
    <w:rsid w:val="000F72D5"/>
    <w:rsid w:val="000F747E"/>
    <w:rsid w:val="00100F56"/>
    <w:rsid w:val="00102202"/>
    <w:rsid w:val="00102BA1"/>
    <w:rsid w:val="001143BB"/>
    <w:rsid w:val="00115D87"/>
    <w:rsid w:val="00120D83"/>
    <w:rsid w:val="00121E88"/>
    <w:rsid w:val="00123F25"/>
    <w:rsid w:val="00130931"/>
    <w:rsid w:val="0013099D"/>
    <w:rsid w:val="0013141C"/>
    <w:rsid w:val="00133CE9"/>
    <w:rsid w:val="001350E8"/>
    <w:rsid w:val="00140B06"/>
    <w:rsid w:val="00142114"/>
    <w:rsid w:val="0014274B"/>
    <w:rsid w:val="00145390"/>
    <w:rsid w:val="00145DA4"/>
    <w:rsid w:val="00146D75"/>
    <w:rsid w:val="00147CD2"/>
    <w:rsid w:val="00150226"/>
    <w:rsid w:val="00151595"/>
    <w:rsid w:val="00151ECD"/>
    <w:rsid w:val="00153597"/>
    <w:rsid w:val="00154AB0"/>
    <w:rsid w:val="00160348"/>
    <w:rsid w:val="0016151B"/>
    <w:rsid w:val="00162241"/>
    <w:rsid w:val="00166E30"/>
    <w:rsid w:val="00167E7E"/>
    <w:rsid w:val="001711D2"/>
    <w:rsid w:val="00171C84"/>
    <w:rsid w:val="00174032"/>
    <w:rsid w:val="0017576B"/>
    <w:rsid w:val="001757F6"/>
    <w:rsid w:val="00176553"/>
    <w:rsid w:val="00176BC4"/>
    <w:rsid w:val="0017754A"/>
    <w:rsid w:val="0017786A"/>
    <w:rsid w:val="0018050C"/>
    <w:rsid w:val="00180C4B"/>
    <w:rsid w:val="001838DB"/>
    <w:rsid w:val="00183AEF"/>
    <w:rsid w:val="00185013"/>
    <w:rsid w:val="0018550B"/>
    <w:rsid w:val="00185680"/>
    <w:rsid w:val="00186DC0"/>
    <w:rsid w:val="00187EE0"/>
    <w:rsid w:val="0019078B"/>
    <w:rsid w:val="00193043"/>
    <w:rsid w:val="00194952"/>
    <w:rsid w:val="00194EEE"/>
    <w:rsid w:val="001964FC"/>
    <w:rsid w:val="00196858"/>
    <w:rsid w:val="00197420"/>
    <w:rsid w:val="00197873"/>
    <w:rsid w:val="00197A9E"/>
    <w:rsid w:val="001A2DC6"/>
    <w:rsid w:val="001A31BC"/>
    <w:rsid w:val="001A4013"/>
    <w:rsid w:val="001A6C45"/>
    <w:rsid w:val="001B2AAD"/>
    <w:rsid w:val="001B3F52"/>
    <w:rsid w:val="001C3424"/>
    <w:rsid w:val="001C3BF6"/>
    <w:rsid w:val="001C4E47"/>
    <w:rsid w:val="001C6052"/>
    <w:rsid w:val="001C69AD"/>
    <w:rsid w:val="001C7313"/>
    <w:rsid w:val="001C7F90"/>
    <w:rsid w:val="001D05AA"/>
    <w:rsid w:val="001D097C"/>
    <w:rsid w:val="001D1A4C"/>
    <w:rsid w:val="001D1FF0"/>
    <w:rsid w:val="001D2591"/>
    <w:rsid w:val="001D2B26"/>
    <w:rsid w:val="001D3225"/>
    <w:rsid w:val="001D32CE"/>
    <w:rsid w:val="001D674C"/>
    <w:rsid w:val="001D742D"/>
    <w:rsid w:val="001D74B8"/>
    <w:rsid w:val="001E1036"/>
    <w:rsid w:val="001E23F3"/>
    <w:rsid w:val="001E302F"/>
    <w:rsid w:val="001F0692"/>
    <w:rsid w:val="001F192C"/>
    <w:rsid w:val="001F1A76"/>
    <w:rsid w:val="001F2BA4"/>
    <w:rsid w:val="001F2DD1"/>
    <w:rsid w:val="001F4BB2"/>
    <w:rsid w:val="001F5C47"/>
    <w:rsid w:val="0020296A"/>
    <w:rsid w:val="00203D7A"/>
    <w:rsid w:val="0020502E"/>
    <w:rsid w:val="00214EAA"/>
    <w:rsid w:val="00215027"/>
    <w:rsid w:val="00215464"/>
    <w:rsid w:val="00216E8E"/>
    <w:rsid w:val="0022140D"/>
    <w:rsid w:val="00224B72"/>
    <w:rsid w:val="00227373"/>
    <w:rsid w:val="00231FD4"/>
    <w:rsid w:val="00232F48"/>
    <w:rsid w:val="00233F67"/>
    <w:rsid w:val="00236183"/>
    <w:rsid w:val="002373E9"/>
    <w:rsid w:val="00243EFC"/>
    <w:rsid w:val="00245D68"/>
    <w:rsid w:val="00245E29"/>
    <w:rsid w:val="00247B43"/>
    <w:rsid w:val="00247DAE"/>
    <w:rsid w:val="00251860"/>
    <w:rsid w:val="0025194F"/>
    <w:rsid w:val="0025212D"/>
    <w:rsid w:val="0025354D"/>
    <w:rsid w:val="002552BB"/>
    <w:rsid w:val="00255F34"/>
    <w:rsid w:val="0025781D"/>
    <w:rsid w:val="00260BC3"/>
    <w:rsid w:val="00262525"/>
    <w:rsid w:val="00262F31"/>
    <w:rsid w:val="00265C84"/>
    <w:rsid w:val="002700B6"/>
    <w:rsid w:val="00271392"/>
    <w:rsid w:val="002717CE"/>
    <w:rsid w:val="0027603A"/>
    <w:rsid w:val="002761E9"/>
    <w:rsid w:val="002769B6"/>
    <w:rsid w:val="00285628"/>
    <w:rsid w:val="002864F2"/>
    <w:rsid w:val="00286878"/>
    <w:rsid w:val="00287383"/>
    <w:rsid w:val="00292B9E"/>
    <w:rsid w:val="00293B75"/>
    <w:rsid w:val="002943A1"/>
    <w:rsid w:val="002958D6"/>
    <w:rsid w:val="002964C6"/>
    <w:rsid w:val="002A08B6"/>
    <w:rsid w:val="002A1C97"/>
    <w:rsid w:val="002A3A04"/>
    <w:rsid w:val="002A3BFF"/>
    <w:rsid w:val="002A3CCF"/>
    <w:rsid w:val="002A6A1A"/>
    <w:rsid w:val="002B016F"/>
    <w:rsid w:val="002B0711"/>
    <w:rsid w:val="002B088B"/>
    <w:rsid w:val="002B0ABD"/>
    <w:rsid w:val="002B1D39"/>
    <w:rsid w:val="002B354F"/>
    <w:rsid w:val="002B4758"/>
    <w:rsid w:val="002B5A88"/>
    <w:rsid w:val="002C03B8"/>
    <w:rsid w:val="002C073B"/>
    <w:rsid w:val="002C4716"/>
    <w:rsid w:val="002C5F69"/>
    <w:rsid w:val="002C7B19"/>
    <w:rsid w:val="002D132B"/>
    <w:rsid w:val="002D43C0"/>
    <w:rsid w:val="002D5006"/>
    <w:rsid w:val="002F1BD2"/>
    <w:rsid w:val="002F3D2B"/>
    <w:rsid w:val="002F52BA"/>
    <w:rsid w:val="002F5835"/>
    <w:rsid w:val="002F644E"/>
    <w:rsid w:val="002F6B44"/>
    <w:rsid w:val="002F6F70"/>
    <w:rsid w:val="003018C6"/>
    <w:rsid w:val="003036D7"/>
    <w:rsid w:val="00303FB6"/>
    <w:rsid w:val="00305C67"/>
    <w:rsid w:val="00306429"/>
    <w:rsid w:val="00307BF7"/>
    <w:rsid w:val="00311189"/>
    <w:rsid w:val="00316B04"/>
    <w:rsid w:val="00320C3E"/>
    <w:rsid w:val="00323415"/>
    <w:rsid w:val="003235DA"/>
    <w:rsid w:val="00324491"/>
    <w:rsid w:val="00327129"/>
    <w:rsid w:val="00327715"/>
    <w:rsid w:val="00333637"/>
    <w:rsid w:val="00334807"/>
    <w:rsid w:val="00334A7F"/>
    <w:rsid w:val="0033587E"/>
    <w:rsid w:val="003362CA"/>
    <w:rsid w:val="00336A3D"/>
    <w:rsid w:val="00336A76"/>
    <w:rsid w:val="003429A4"/>
    <w:rsid w:val="00343606"/>
    <w:rsid w:val="0034628D"/>
    <w:rsid w:val="00346901"/>
    <w:rsid w:val="003472EB"/>
    <w:rsid w:val="003508D0"/>
    <w:rsid w:val="00350E7C"/>
    <w:rsid w:val="00351B11"/>
    <w:rsid w:val="0035484E"/>
    <w:rsid w:val="00354CDF"/>
    <w:rsid w:val="003560CE"/>
    <w:rsid w:val="00356C74"/>
    <w:rsid w:val="0036019C"/>
    <w:rsid w:val="00361915"/>
    <w:rsid w:val="003625F5"/>
    <w:rsid w:val="00362600"/>
    <w:rsid w:val="00362808"/>
    <w:rsid w:val="00363DF6"/>
    <w:rsid w:val="0036515A"/>
    <w:rsid w:val="00365390"/>
    <w:rsid w:val="00370C22"/>
    <w:rsid w:val="00370E1B"/>
    <w:rsid w:val="00373E14"/>
    <w:rsid w:val="00376D4D"/>
    <w:rsid w:val="003805C5"/>
    <w:rsid w:val="00380ED7"/>
    <w:rsid w:val="0038120E"/>
    <w:rsid w:val="00381506"/>
    <w:rsid w:val="00385FAF"/>
    <w:rsid w:val="00386178"/>
    <w:rsid w:val="003871A0"/>
    <w:rsid w:val="00387984"/>
    <w:rsid w:val="0039005D"/>
    <w:rsid w:val="00390E54"/>
    <w:rsid w:val="003938A5"/>
    <w:rsid w:val="0039609C"/>
    <w:rsid w:val="00397183"/>
    <w:rsid w:val="00397509"/>
    <w:rsid w:val="003A1A01"/>
    <w:rsid w:val="003A2B61"/>
    <w:rsid w:val="003A5250"/>
    <w:rsid w:val="003A5350"/>
    <w:rsid w:val="003B02F8"/>
    <w:rsid w:val="003B0CB0"/>
    <w:rsid w:val="003B1688"/>
    <w:rsid w:val="003B4D19"/>
    <w:rsid w:val="003B69CC"/>
    <w:rsid w:val="003C1F6C"/>
    <w:rsid w:val="003C22CC"/>
    <w:rsid w:val="003C40B1"/>
    <w:rsid w:val="003C761D"/>
    <w:rsid w:val="003D445C"/>
    <w:rsid w:val="003D498A"/>
    <w:rsid w:val="003D632F"/>
    <w:rsid w:val="003D75E8"/>
    <w:rsid w:val="003E0297"/>
    <w:rsid w:val="003E0577"/>
    <w:rsid w:val="003E21C4"/>
    <w:rsid w:val="003E30D4"/>
    <w:rsid w:val="003E342C"/>
    <w:rsid w:val="003E3538"/>
    <w:rsid w:val="003E423A"/>
    <w:rsid w:val="003E42C2"/>
    <w:rsid w:val="003E4432"/>
    <w:rsid w:val="003E5208"/>
    <w:rsid w:val="003E7B23"/>
    <w:rsid w:val="003E7B49"/>
    <w:rsid w:val="003E7E1A"/>
    <w:rsid w:val="003F24A7"/>
    <w:rsid w:val="003F5AF1"/>
    <w:rsid w:val="003F6174"/>
    <w:rsid w:val="003F735A"/>
    <w:rsid w:val="0040181F"/>
    <w:rsid w:val="00403249"/>
    <w:rsid w:val="0040345F"/>
    <w:rsid w:val="00404B62"/>
    <w:rsid w:val="0040552C"/>
    <w:rsid w:val="00405EB9"/>
    <w:rsid w:val="0040752A"/>
    <w:rsid w:val="004101C8"/>
    <w:rsid w:val="004102AD"/>
    <w:rsid w:val="004106F8"/>
    <w:rsid w:val="0041425F"/>
    <w:rsid w:val="00414B5D"/>
    <w:rsid w:val="004177BC"/>
    <w:rsid w:val="00420B2A"/>
    <w:rsid w:val="00422034"/>
    <w:rsid w:val="00425A0D"/>
    <w:rsid w:val="00430D7F"/>
    <w:rsid w:val="00431BC5"/>
    <w:rsid w:val="00432104"/>
    <w:rsid w:val="00433103"/>
    <w:rsid w:val="0043412D"/>
    <w:rsid w:val="00435133"/>
    <w:rsid w:val="004372B7"/>
    <w:rsid w:val="00437708"/>
    <w:rsid w:val="00437A58"/>
    <w:rsid w:val="00437D92"/>
    <w:rsid w:val="00440A3B"/>
    <w:rsid w:val="0044368C"/>
    <w:rsid w:val="0044440C"/>
    <w:rsid w:val="00444E9A"/>
    <w:rsid w:val="00446199"/>
    <w:rsid w:val="00450EE4"/>
    <w:rsid w:val="00452C69"/>
    <w:rsid w:val="0045625D"/>
    <w:rsid w:val="00456A0E"/>
    <w:rsid w:val="00456FB5"/>
    <w:rsid w:val="00460736"/>
    <w:rsid w:val="00464B78"/>
    <w:rsid w:val="00467307"/>
    <w:rsid w:val="00467870"/>
    <w:rsid w:val="004714B1"/>
    <w:rsid w:val="004734BD"/>
    <w:rsid w:val="0047639A"/>
    <w:rsid w:val="004807A8"/>
    <w:rsid w:val="00480EF6"/>
    <w:rsid w:val="0048115E"/>
    <w:rsid w:val="004859CD"/>
    <w:rsid w:val="004864BC"/>
    <w:rsid w:val="00486A08"/>
    <w:rsid w:val="00490240"/>
    <w:rsid w:val="00492009"/>
    <w:rsid w:val="00492693"/>
    <w:rsid w:val="00492B01"/>
    <w:rsid w:val="0049539F"/>
    <w:rsid w:val="004A24EC"/>
    <w:rsid w:val="004A349B"/>
    <w:rsid w:val="004A56DB"/>
    <w:rsid w:val="004A6662"/>
    <w:rsid w:val="004A74A1"/>
    <w:rsid w:val="004B3D62"/>
    <w:rsid w:val="004B3DF3"/>
    <w:rsid w:val="004C19D4"/>
    <w:rsid w:val="004C33B9"/>
    <w:rsid w:val="004C33F2"/>
    <w:rsid w:val="004C41F7"/>
    <w:rsid w:val="004C43D9"/>
    <w:rsid w:val="004C57BE"/>
    <w:rsid w:val="004D054A"/>
    <w:rsid w:val="004D1B13"/>
    <w:rsid w:val="004D312A"/>
    <w:rsid w:val="004D5D64"/>
    <w:rsid w:val="004D785C"/>
    <w:rsid w:val="004E0166"/>
    <w:rsid w:val="004E0F31"/>
    <w:rsid w:val="004E2130"/>
    <w:rsid w:val="004E258D"/>
    <w:rsid w:val="004E44B2"/>
    <w:rsid w:val="004E4548"/>
    <w:rsid w:val="004E4D9A"/>
    <w:rsid w:val="004E4EDE"/>
    <w:rsid w:val="004E532D"/>
    <w:rsid w:val="004E5A33"/>
    <w:rsid w:val="004E64FB"/>
    <w:rsid w:val="004F2076"/>
    <w:rsid w:val="004F4148"/>
    <w:rsid w:val="004F44F4"/>
    <w:rsid w:val="004F5D3E"/>
    <w:rsid w:val="004F6BC5"/>
    <w:rsid w:val="004F736C"/>
    <w:rsid w:val="0050491C"/>
    <w:rsid w:val="005066A7"/>
    <w:rsid w:val="00510993"/>
    <w:rsid w:val="00511AFA"/>
    <w:rsid w:val="005161E8"/>
    <w:rsid w:val="00517020"/>
    <w:rsid w:val="005173FF"/>
    <w:rsid w:val="00521BE8"/>
    <w:rsid w:val="0052272C"/>
    <w:rsid w:val="00523018"/>
    <w:rsid w:val="00523559"/>
    <w:rsid w:val="005236E3"/>
    <w:rsid w:val="00523715"/>
    <w:rsid w:val="005249BB"/>
    <w:rsid w:val="005252AE"/>
    <w:rsid w:val="00526294"/>
    <w:rsid w:val="00527566"/>
    <w:rsid w:val="00530FDA"/>
    <w:rsid w:val="00532831"/>
    <w:rsid w:val="0053537B"/>
    <w:rsid w:val="005425C4"/>
    <w:rsid w:val="00550E3F"/>
    <w:rsid w:val="005520B8"/>
    <w:rsid w:val="00554061"/>
    <w:rsid w:val="005541CB"/>
    <w:rsid w:val="00556939"/>
    <w:rsid w:val="005643F9"/>
    <w:rsid w:val="0057133A"/>
    <w:rsid w:val="00571F65"/>
    <w:rsid w:val="0057205C"/>
    <w:rsid w:val="00572408"/>
    <w:rsid w:val="005743B4"/>
    <w:rsid w:val="005746A2"/>
    <w:rsid w:val="00575692"/>
    <w:rsid w:val="00576249"/>
    <w:rsid w:val="00576757"/>
    <w:rsid w:val="0058245C"/>
    <w:rsid w:val="00585124"/>
    <w:rsid w:val="005855D2"/>
    <w:rsid w:val="00585EE2"/>
    <w:rsid w:val="00586D27"/>
    <w:rsid w:val="00586F54"/>
    <w:rsid w:val="0059280A"/>
    <w:rsid w:val="00592C23"/>
    <w:rsid w:val="00592D79"/>
    <w:rsid w:val="00596FD5"/>
    <w:rsid w:val="00597B97"/>
    <w:rsid w:val="005A0BA0"/>
    <w:rsid w:val="005A0D56"/>
    <w:rsid w:val="005A48AB"/>
    <w:rsid w:val="005A541F"/>
    <w:rsid w:val="005A641C"/>
    <w:rsid w:val="005A6D69"/>
    <w:rsid w:val="005A7D9A"/>
    <w:rsid w:val="005B1153"/>
    <w:rsid w:val="005B4D58"/>
    <w:rsid w:val="005B61E4"/>
    <w:rsid w:val="005C6854"/>
    <w:rsid w:val="005C6B56"/>
    <w:rsid w:val="005C7937"/>
    <w:rsid w:val="005D03CE"/>
    <w:rsid w:val="005D3977"/>
    <w:rsid w:val="005D5EF6"/>
    <w:rsid w:val="005E031E"/>
    <w:rsid w:val="005E0AE1"/>
    <w:rsid w:val="005E0EC6"/>
    <w:rsid w:val="005E2E4B"/>
    <w:rsid w:val="005E3397"/>
    <w:rsid w:val="005E3DBE"/>
    <w:rsid w:val="005E6137"/>
    <w:rsid w:val="005E6DBA"/>
    <w:rsid w:val="005E6E74"/>
    <w:rsid w:val="005E7CE5"/>
    <w:rsid w:val="005F01E1"/>
    <w:rsid w:val="005F0488"/>
    <w:rsid w:val="005F048C"/>
    <w:rsid w:val="005F3912"/>
    <w:rsid w:val="005F5876"/>
    <w:rsid w:val="005F77A7"/>
    <w:rsid w:val="005F7864"/>
    <w:rsid w:val="00601359"/>
    <w:rsid w:val="00601D81"/>
    <w:rsid w:val="00605650"/>
    <w:rsid w:val="00606AB6"/>
    <w:rsid w:val="0061202A"/>
    <w:rsid w:val="00612BD7"/>
    <w:rsid w:val="00612E60"/>
    <w:rsid w:val="006135F2"/>
    <w:rsid w:val="00616FAE"/>
    <w:rsid w:val="0062108F"/>
    <w:rsid w:val="00623108"/>
    <w:rsid w:val="006238D2"/>
    <w:rsid w:val="00625BD6"/>
    <w:rsid w:val="0062630E"/>
    <w:rsid w:val="00627F7D"/>
    <w:rsid w:val="00632B6F"/>
    <w:rsid w:val="00633A9C"/>
    <w:rsid w:val="0063429E"/>
    <w:rsid w:val="00634A19"/>
    <w:rsid w:val="0063522B"/>
    <w:rsid w:val="00635A86"/>
    <w:rsid w:val="00637042"/>
    <w:rsid w:val="00637A48"/>
    <w:rsid w:val="00641FB5"/>
    <w:rsid w:val="00647294"/>
    <w:rsid w:val="0064796C"/>
    <w:rsid w:val="00647F35"/>
    <w:rsid w:val="006506C1"/>
    <w:rsid w:val="006511FB"/>
    <w:rsid w:val="0065221A"/>
    <w:rsid w:val="00652F3C"/>
    <w:rsid w:val="0066059F"/>
    <w:rsid w:val="006610FD"/>
    <w:rsid w:val="00661BB4"/>
    <w:rsid w:val="0066214B"/>
    <w:rsid w:val="00665114"/>
    <w:rsid w:val="00665A25"/>
    <w:rsid w:val="00667DA4"/>
    <w:rsid w:val="006716B8"/>
    <w:rsid w:val="0067299E"/>
    <w:rsid w:val="006752B3"/>
    <w:rsid w:val="00677679"/>
    <w:rsid w:val="00677AB5"/>
    <w:rsid w:val="0068295B"/>
    <w:rsid w:val="00683D85"/>
    <w:rsid w:val="00684C70"/>
    <w:rsid w:val="00685487"/>
    <w:rsid w:val="00686019"/>
    <w:rsid w:val="00687573"/>
    <w:rsid w:val="006879A3"/>
    <w:rsid w:val="006916F4"/>
    <w:rsid w:val="00692011"/>
    <w:rsid w:val="00693E26"/>
    <w:rsid w:val="0069508B"/>
    <w:rsid w:val="0069648B"/>
    <w:rsid w:val="00697C20"/>
    <w:rsid w:val="006A1588"/>
    <w:rsid w:val="006A5B13"/>
    <w:rsid w:val="006A63DF"/>
    <w:rsid w:val="006A76C7"/>
    <w:rsid w:val="006B1108"/>
    <w:rsid w:val="006B162B"/>
    <w:rsid w:val="006B170C"/>
    <w:rsid w:val="006B2233"/>
    <w:rsid w:val="006B3059"/>
    <w:rsid w:val="006B40D0"/>
    <w:rsid w:val="006B6465"/>
    <w:rsid w:val="006C0B43"/>
    <w:rsid w:val="006C0EF3"/>
    <w:rsid w:val="006C39B4"/>
    <w:rsid w:val="006C5F72"/>
    <w:rsid w:val="006C653E"/>
    <w:rsid w:val="006C6FB6"/>
    <w:rsid w:val="006C71EA"/>
    <w:rsid w:val="006D1644"/>
    <w:rsid w:val="006D25E4"/>
    <w:rsid w:val="006D2DAF"/>
    <w:rsid w:val="006D6167"/>
    <w:rsid w:val="006E13EE"/>
    <w:rsid w:val="006E536E"/>
    <w:rsid w:val="006E578D"/>
    <w:rsid w:val="006E6D08"/>
    <w:rsid w:val="006F02D4"/>
    <w:rsid w:val="006F1A4F"/>
    <w:rsid w:val="006F20B7"/>
    <w:rsid w:val="006F29A4"/>
    <w:rsid w:val="006F38D5"/>
    <w:rsid w:val="006F3CB4"/>
    <w:rsid w:val="006F565F"/>
    <w:rsid w:val="006F5A75"/>
    <w:rsid w:val="006F6A7B"/>
    <w:rsid w:val="00706E45"/>
    <w:rsid w:val="00706F2D"/>
    <w:rsid w:val="00707B0E"/>
    <w:rsid w:val="00710964"/>
    <w:rsid w:val="007156B8"/>
    <w:rsid w:val="0071738C"/>
    <w:rsid w:val="00717E43"/>
    <w:rsid w:val="00722035"/>
    <w:rsid w:val="00724619"/>
    <w:rsid w:val="00725531"/>
    <w:rsid w:val="00731D45"/>
    <w:rsid w:val="00732266"/>
    <w:rsid w:val="00732A05"/>
    <w:rsid w:val="00733339"/>
    <w:rsid w:val="007340B0"/>
    <w:rsid w:val="007413F1"/>
    <w:rsid w:val="0074269E"/>
    <w:rsid w:val="007429C3"/>
    <w:rsid w:val="00744295"/>
    <w:rsid w:val="0074622D"/>
    <w:rsid w:val="00750357"/>
    <w:rsid w:val="00753252"/>
    <w:rsid w:val="00753768"/>
    <w:rsid w:val="0075465E"/>
    <w:rsid w:val="007565A5"/>
    <w:rsid w:val="00761648"/>
    <w:rsid w:val="007631E3"/>
    <w:rsid w:val="00765CA0"/>
    <w:rsid w:val="00766AB7"/>
    <w:rsid w:val="00766C89"/>
    <w:rsid w:val="00767637"/>
    <w:rsid w:val="007717F4"/>
    <w:rsid w:val="00771ABA"/>
    <w:rsid w:val="00771B34"/>
    <w:rsid w:val="00773865"/>
    <w:rsid w:val="00773A71"/>
    <w:rsid w:val="00774465"/>
    <w:rsid w:val="0077504E"/>
    <w:rsid w:val="0077583E"/>
    <w:rsid w:val="00775F1A"/>
    <w:rsid w:val="007762D5"/>
    <w:rsid w:val="00776865"/>
    <w:rsid w:val="00781780"/>
    <w:rsid w:val="00781A38"/>
    <w:rsid w:val="00782706"/>
    <w:rsid w:val="007830F0"/>
    <w:rsid w:val="0078358A"/>
    <w:rsid w:val="0078406B"/>
    <w:rsid w:val="00784193"/>
    <w:rsid w:val="00787D3F"/>
    <w:rsid w:val="007923BC"/>
    <w:rsid w:val="00792E33"/>
    <w:rsid w:val="00793861"/>
    <w:rsid w:val="00795336"/>
    <w:rsid w:val="00795671"/>
    <w:rsid w:val="007A14DA"/>
    <w:rsid w:val="007A3E3B"/>
    <w:rsid w:val="007A4941"/>
    <w:rsid w:val="007A53A2"/>
    <w:rsid w:val="007A5B4C"/>
    <w:rsid w:val="007B0484"/>
    <w:rsid w:val="007B0E87"/>
    <w:rsid w:val="007B39A0"/>
    <w:rsid w:val="007B40FA"/>
    <w:rsid w:val="007B6A64"/>
    <w:rsid w:val="007B716E"/>
    <w:rsid w:val="007C09BE"/>
    <w:rsid w:val="007C1A41"/>
    <w:rsid w:val="007C206A"/>
    <w:rsid w:val="007C2B71"/>
    <w:rsid w:val="007C2CED"/>
    <w:rsid w:val="007C3B90"/>
    <w:rsid w:val="007C3FE8"/>
    <w:rsid w:val="007C5968"/>
    <w:rsid w:val="007C6BD3"/>
    <w:rsid w:val="007C7C56"/>
    <w:rsid w:val="007D184E"/>
    <w:rsid w:val="007D1C46"/>
    <w:rsid w:val="007D21F2"/>
    <w:rsid w:val="007D3714"/>
    <w:rsid w:val="007D3AAD"/>
    <w:rsid w:val="007D7711"/>
    <w:rsid w:val="007E20A0"/>
    <w:rsid w:val="007E509B"/>
    <w:rsid w:val="007E62B5"/>
    <w:rsid w:val="007E641D"/>
    <w:rsid w:val="007E6C1D"/>
    <w:rsid w:val="007E7AD3"/>
    <w:rsid w:val="007F46AF"/>
    <w:rsid w:val="007F525D"/>
    <w:rsid w:val="008009DA"/>
    <w:rsid w:val="00800C4D"/>
    <w:rsid w:val="00801A2B"/>
    <w:rsid w:val="00801DB0"/>
    <w:rsid w:val="00803EC2"/>
    <w:rsid w:val="008058CB"/>
    <w:rsid w:val="0080699C"/>
    <w:rsid w:val="00811C9C"/>
    <w:rsid w:val="00813501"/>
    <w:rsid w:val="00815826"/>
    <w:rsid w:val="00815A12"/>
    <w:rsid w:val="008161BF"/>
    <w:rsid w:val="008171E0"/>
    <w:rsid w:val="0081781E"/>
    <w:rsid w:val="00817D04"/>
    <w:rsid w:val="00820A9A"/>
    <w:rsid w:val="00821A64"/>
    <w:rsid w:val="00822109"/>
    <w:rsid w:val="00822B66"/>
    <w:rsid w:val="00822C23"/>
    <w:rsid w:val="00824509"/>
    <w:rsid w:val="0082509D"/>
    <w:rsid w:val="00826F2A"/>
    <w:rsid w:val="00827176"/>
    <w:rsid w:val="00827DD6"/>
    <w:rsid w:val="00831F51"/>
    <w:rsid w:val="008365D6"/>
    <w:rsid w:val="00840A71"/>
    <w:rsid w:val="0084744F"/>
    <w:rsid w:val="00850808"/>
    <w:rsid w:val="00852C0C"/>
    <w:rsid w:val="00853B0D"/>
    <w:rsid w:val="00854320"/>
    <w:rsid w:val="00860796"/>
    <w:rsid w:val="008612E5"/>
    <w:rsid w:val="008614F0"/>
    <w:rsid w:val="00863B90"/>
    <w:rsid w:val="008640F7"/>
    <w:rsid w:val="008650F6"/>
    <w:rsid w:val="00866C32"/>
    <w:rsid w:val="0087116A"/>
    <w:rsid w:val="008714E2"/>
    <w:rsid w:val="00874BA6"/>
    <w:rsid w:val="008758B0"/>
    <w:rsid w:val="00875988"/>
    <w:rsid w:val="00877962"/>
    <w:rsid w:val="00881192"/>
    <w:rsid w:val="0088266B"/>
    <w:rsid w:val="00882E29"/>
    <w:rsid w:val="00882E8F"/>
    <w:rsid w:val="0088317D"/>
    <w:rsid w:val="0088350F"/>
    <w:rsid w:val="008839A1"/>
    <w:rsid w:val="0089163F"/>
    <w:rsid w:val="008923B1"/>
    <w:rsid w:val="00895527"/>
    <w:rsid w:val="008A262C"/>
    <w:rsid w:val="008A28A7"/>
    <w:rsid w:val="008A33EC"/>
    <w:rsid w:val="008A4C55"/>
    <w:rsid w:val="008A77DB"/>
    <w:rsid w:val="008B01CD"/>
    <w:rsid w:val="008B0EF3"/>
    <w:rsid w:val="008B2107"/>
    <w:rsid w:val="008B2A23"/>
    <w:rsid w:val="008B4685"/>
    <w:rsid w:val="008B48D6"/>
    <w:rsid w:val="008B5299"/>
    <w:rsid w:val="008B574A"/>
    <w:rsid w:val="008B6806"/>
    <w:rsid w:val="008C6168"/>
    <w:rsid w:val="008C6429"/>
    <w:rsid w:val="008C7A90"/>
    <w:rsid w:val="008D0BF8"/>
    <w:rsid w:val="008D1BB8"/>
    <w:rsid w:val="008D1E2F"/>
    <w:rsid w:val="008D279A"/>
    <w:rsid w:val="008D34D1"/>
    <w:rsid w:val="008D5030"/>
    <w:rsid w:val="008D59C6"/>
    <w:rsid w:val="008D6B7A"/>
    <w:rsid w:val="008D731B"/>
    <w:rsid w:val="008E00A9"/>
    <w:rsid w:val="008E2EBC"/>
    <w:rsid w:val="008E5857"/>
    <w:rsid w:val="008E76D0"/>
    <w:rsid w:val="008E790B"/>
    <w:rsid w:val="008E7E6C"/>
    <w:rsid w:val="008F13C4"/>
    <w:rsid w:val="008F16F5"/>
    <w:rsid w:val="008F19B2"/>
    <w:rsid w:val="008F1E7E"/>
    <w:rsid w:val="008F1FB6"/>
    <w:rsid w:val="008F350D"/>
    <w:rsid w:val="008F5E23"/>
    <w:rsid w:val="008F7AE5"/>
    <w:rsid w:val="00901478"/>
    <w:rsid w:val="00901544"/>
    <w:rsid w:val="00901BA5"/>
    <w:rsid w:val="00902E06"/>
    <w:rsid w:val="009075B8"/>
    <w:rsid w:val="00912D69"/>
    <w:rsid w:val="00914FB9"/>
    <w:rsid w:val="00921B4C"/>
    <w:rsid w:val="0092290E"/>
    <w:rsid w:val="00923340"/>
    <w:rsid w:val="0092392E"/>
    <w:rsid w:val="0092530D"/>
    <w:rsid w:val="00932AAC"/>
    <w:rsid w:val="009331BB"/>
    <w:rsid w:val="009337EB"/>
    <w:rsid w:val="00933868"/>
    <w:rsid w:val="00936753"/>
    <w:rsid w:val="00941E87"/>
    <w:rsid w:val="009421D5"/>
    <w:rsid w:val="00943C62"/>
    <w:rsid w:val="00950C24"/>
    <w:rsid w:val="0095182A"/>
    <w:rsid w:val="00951FA7"/>
    <w:rsid w:val="00953025"/>
    <w:rsid w:val="0095360C"/>
    <w:rsid w:val="009536B2"/>
    <w:rsid w:val="00953EFA"/>
    <w:rsid w:val="00954123"/>
    <w:rsid w:val="00954D8F"/>
    <w:rsid w:val="0095534F"/>
    <w:rsid w:val="009555B3"/>
    <w:rsid w:val="00960E3A"/>
    <w:rsid w:val="00961AFF"/>
    <w:rsid w:val="00962503"/>
    <w:rsid w:val="009625D2"/>
    <w:rsid w:val="0096408F"/>
    <w:rsid w:val="009656ED"/>
    <w:rsid w:val="00967785"/>
    <w:rsid w:val="00967C33"/>
    <w:rsid w:val="00967D67"/>
    <w:rsid w:val="00970306"/>
    <w:rsid w:val="0097267E"/>
    <w:rsid w:val="00972813"/>
    <w:rsid w:val="00973FB7"/>
    <w:rsid w:val="00976586"/>
    <w:rsid w:val="009812E0"/>
    <w:rsid w:val="00982BED"/>
    <w:rsid w:val="009847EB"/>
    <w:rsid w:val="009917BF"/>
    <w:rsid w:val="009927F9"/>
    <w:rsid w:val="009947F8"/>
    <w:rsid w:val="0099594C"/>
    <w:rsid w:val="00996630"/>
    <w:rsid w:val="00997204"/>
    <w:rsid w:val="00997853"/>
    <w:rsid w:val="009A03F9"/>
    <w:rsid w:val="009A138C"/>
    <w:rsid w:val="009A393F"/>
    <w:rsid w:val="009A610D"/>
    <w:rsid w:val="009A7241"/>
    <w:rsid w:val="009B04BF"/>
    <w:rsid w:val="009B1D7A"/>
    <w:rsid w:val="009B283B"/>
    <w:rsid w:val="009C01B5"/>
    <w:rsid w:val="009C3B84"/>
    <w:rsid w:val="009C5344"/>
    <w:rsid w:val="009C7199"/>
    <w:rsid w:val="009C7886"/>
    <w:rsid w:val="009C7E86"/>
    <w:rsid w:val="009D0341"/>
    <w:rsid w:val="009D0AC8"/>
    <w:rsid w:val="009D0AEA"/>
    <w:rsid w:val="009D12A0"/>
    <w:rsid w:val="009D2595"/>
    <w:rsid w:val="009D6631"/>
    <w:rsid w:val="009E27C3"/>
    <w:rsid w:val="009E2B40"/>
    <w:rsid w:val="009E319F"/>
    <w:rsid w:val="009E4412"/>
    <w:rsid w:val="009E4666"/>
    <w:rsid w:val="009F1D8D"/>
    <w:rsid w:val="009F3D98"/>
    <w:rsid w:val="009F3F0A"/>
    <w:rsid w:val="009F515D"/>
    <w:rsid w:val="009F5633"/>
    <w:rsid w:val="00A009AF"/>
    <w:rsid w:val="00A00C18"/>
    <w:rsid w:val="00A00E2F"/>
    <w:rsid w:val="00A02120"/>
    <w:rsid w:val="00A029DC"/>
    <w:rsid w:val="00A04D7F"/>
    <w:rsid w:val="00A12DA4"/>
    <w:rsid w:val="00A157F2"/>
    <w:rsid w:val="00A163DA"/>
    <w:rsid w:val="00A164F4"/>
    <w:rsid w:val="00A1696E"/>
    <w:rsid w:val="00A17C47"/>
    <w:rsid w:val="00A21361"/>
    <w:rsid w:val="00A214FD"/>
    <w:rsid w:val="00A22C16"/>
    <w:rsid w:val="00A22CC4"/>
    <w:rsid w:val="00A25222"/>
    <w:rsid w:val="00A255BC"/>
    <w:rsid w:val="00A26230"/>
    <w:rsid w:val="00A265FA"/>
    <w:rsid w:val="00A27486"/>
    <w:rsid w:val="00A318FC"/>
    <w:rsid w:val="00A3355B"/>
    <w:rsid w:val="00A338C7"/>
    <w:rsid w:val="00A34737"/>
    <w:rsid w:val="00A37373"/>
    <w:rsid w:val="00A40226"/>
    <w:rsid w:val="00A4031A"/>
    <w:rsid w:val="00A405D0"/>
    <w:rsid w:val="00A40631"/>
    <w:rsid w:val="00A459E9"/>
    <w:rsid w:val="00A50DC3"/>
    <w:rsid w:val="00A52A1D"/>
    <w:rsid w:val="00A54832"/>
    <w:rsid w:val="00A5514E"/>
    <w:rsid w:val="00A556BA"/>
    <w:rsid w:val="00A55C96"/>
    <w:rsid w:val="00A55DC9"/>
    <w:rsid w:val="00A5660A"/>
    <w:rsid w:val="00A56E4F"/>
    <w:rsid w:val="00A5713B"/>
    <w:rsid w:val="00A57814"/>
    <w:rsid w:val="00A615EE"/>
    <w:rsid w:val="00A6232B"/>
    <w:rsid w:val="00A67020"/>
    <w:rsid w:val="00A70400"/>
    <w:rsid w:val="00A71554"/>
    <w:rsid w:val="00A72DAA"/>
    <w:rsid w:val="00A75154"/>
    <w:rsid w:val="00A75BDD"/>
    <w:rsid w:val="00A76B68"/>
    <w:rsid w:val="00A81549"/>
    <w:rsid w:val="00A82312"/>
    <w:rsid w:val="00A82CE7"/>
    <w:rsid w:val="00A84762"/>
    <w:rsid w:val="00A90070"/>
    <w:rsid w:val="00A90DC8"/>
    <w:rsid w:val="00A910DA"/>
    <w:rsid w:val="00A93071"/>
    <w:rsid w:val="00A93DC2"/>
    <w:rsid w:val="00A9689D"/>
    <w:rsid w:val="00A97149"/>
    <w:rsid w:val="00AA3464"/>
    <w:rsid w:val="00AA4A35"/>
    <w:rsid w:val="00AA70F9"/>
    <w:rsid w:val="00AA7292"/>
    <w:rsid w:val="00AA7C6D"/>
    <w:rsid w:val="00AB00AB"/>
    <w:rsid w:val="00AB0BDB"/>
    <w:rsid w:val="00AB2B9C"/>
    <w:rsid w:val="00AB2F64"/>
    <w:rsid w:val="00AB5DA0"/>
    <w:rsid w:val="00AB6392"/>
    <w:rsid w:val="00AB6795"/>
    <w:rsid w:val="00AB75B0"/>
    <w:rsid w:val="00AB7B5A"/>
    <w:rsid w:val="00AB7C68"/>
    <w:rsid w:val="00AC100D"/>
    <w:rsid w:val="00AC102D"/>
    <w:rsid w:val="00AC2A7D"/>
    <w:rsid w:val="00AC2BAA"/>
    <w:rsid w:val="00AC2BF4"/>
    <w:rsid w:val="00AC7416"/>
    <w:rsid w:val="00AD1CB3"/>
    <w:rsid w:val="00AD4BA2"/>
    <w:rsid w:val="00AE4B53"/>
    <w:rsid w:val="00AE567E"/>
    <w:rsid w:val="00AE5C84"/>
    <w:rsid w:val="00AF042C"/>
    <w:rsid w:val="00AF3510"/>
    <w:rsid w:val="00AF3827"/>
    <w:rsid w:val="00AF5459"/>
    <w:rsid w:val="00AF619E"/>
    <w:rsid w:val="00AF6DB7"/>
    <w:rsid w:val="00AF6E21"/>
    <w:rsid w:val="00B006FF"/>
    <w:rsid w:val="00B007FB"/>
    <w:rsid w:val="00B046A4"/>
    <w:rsid w:val="00B1007A"/>
    <w:rsid w:val="00B108C2"/>
    <w:rsid w:val="00B11D50"/>
    <w:rsid w:val="00B128CC"/>
    <w:rsid w:val="00B15808"/>
    <w:rsid w:val="00B15D56"/>
    <w:rsid w:val="00B166EF"/>
    <w:rsid w:val="00B1792B"/>
    <w:rsid w:val="00B20577"/>
    <w:rsid w:val="00B21E32"/>
    <w:rsid w:val="00B22446"/>
    <w:rsid w:val="00B22D87"/>
    <w:rsid w:val="00B248AB"/>
    <w:rsid w:val="00B25EB9"/>
    <w:rsid w:val="00B262CA"/>
    <w:rsid w:val="00B26F2C"/>
    <w:rsid w:val="00B26FE8"/>
    <w:rsid w:val="00B27101"/>
    <w:rsid w:val="00B2726F"/>
    <w:rsid w:val="00B3026A"/>
    <w:rsid w:val="00B30B50"/>
    <w:rsid w:val="00B316D6"/>
    <w:rsid w:val="00B347AB"/>
    <w:rsid w:val="00B3506B"/>
    <w:rsid w:val="00B35220"/>
    <w:rsid w:val="00B36283"/>
    <w:rsid w:val="00B36730"/>
    <w:rsid w:val="00B36B62"/>
    <w:rsid w:val="00B371CC"/>
    <w:rsid w:val="00B37B90"/>
    <w:rsid w:val="00B41AEA"/>
    <w:rsid w:val="00B41C2A"/>
    <w:rsid w:val="00B4612D"/>
    <w:rsid w:val="00B47E5F"/>
    <w:rsid w:val="00B50AC8"/>
    <w:rsid w:val="00B524E4"/>
    <w:rsid w:val="00B539D7"/>
    <w:rsid w:val="00B53A8A"/>
    <w:rsid w:val="00B542C4"/>
    <w:rsid w:val="00B54D31"/>
    <w:rsid w:val="00B55BD7"/>
    <w:rsid w:val="00B56E7A"/>
    <w:rsid w:val="00B60A52"/>
    <w:rsid w:val="00B6290A"/>
    <w:rsid w:val="00B66704"/>
    <w:rsid w:val="00B66DB3"/>
    <w:rsid w:val="00B70BB6"/>
    <w:rsid w:val="00B70D86"/>
    <w:rsid w:val="00B72547"/>
    <w:rsid w:val="00B73668"/>
    <w:rsid w:val="00B737BE"/>
    <w:rsid w:val="00B75F2D"/>
    <w:rsid w:val="00B7655A"/>
    <w:rsid w:val="00B80B91"/>
    <w:rsid w:val="00B821CC"/>
    <w:rsid w:val="00B82C33"/>
    <w:rsid w:val="00B867AB"/>
    <w:rsid w:val="00B9149C"/>
    <w:rsid w:val="00B934BE"/>
    <w:rsid w:val="00B95789"/>
    <w:rsid w:val="00B9634E"/>
    <w:rsid w:val="00B971F6"/>
    <w:rsid w:val="00BA0053"/>
    <w:rsid w:val="00BA0192"/>
    <w:rsid w:val="00BA2216"/>
    <w:rsid w:val="00BA2B9C"/>
    <w:rsid w:val="00BA3AC8"/>
    <w:rsid w:val="00BA476F"/>
    <w:rsid w:val="00BA52B6"/>
    <w:rsid w:val="00BA665A"/>
    <w:rsid w:val="00BA69A5"/>
    <w:rsid w:val="00BB2530"/>
    <w:rsid w:val="00BB3FFE"/>
    <w:rsid w:val="00BB5435"/>
    <w:rsid w:val="00BC0A17"/>
    <w:rsid w:val="00BC58A4"/>
    <w:rsid w:val="00BC5A61"/>
    <w:rsid w:val="00BC6498"/>
    <w:rsid w:val="00BC7792"/>
    <w:rsid w:val="00BC7E4F"/>
    <w:rsid w:val="00BD7DBB"/>
    <w:rsid w:val="00BE0A9F"/>
    <w:rsid w:val="00BE149C"/>
    <w:rsid w:val="00BF1510"/>
    <w:rsid w:val="00BF18F4"/>
    <w:rsid w:val="00BF2348"/>
    <w:rsid w:val="00BF42A7"/>
    <w:rsid w:val="00C007D0"/>
    <w:rsid w:val="00C01193"/>
    <w:rsid w:val="00C012A8"/>
    <w:rsid w:val="00C0265E"/>
    <w:rsid w:val="00C03FF0"/>
    <w:rsid w:val="00C05593"/>
    <w:rsid w:val="00C0669D"/>
    <w:rsid w:val="00C0697F"/>
    <w:rsid w:val="00C074B6"/>
    <w:rsid w:val="00C10C37"/>
    <w:rsid w:val="00C120E6"/>
    <w:rsid w:val="00C21986"/>
    <w:rsid w:val="00C22249"/>
    <w:rsid w:val="00C23799"/>
    <w:rsid w:val="00C2528E"/>
    <w:rsid w:val="00C25CCB"/>
    <w:rsid w:val="00C25CFC"/>
    <w:rsid w:val="00C328F3"/>
    <w:rsid w:val="00C32972"/>
    <w:rsid w:val="00C32E91"/>
    <w:rsid w:val="00C33226"/>
    <w:rsid w:val="00C36273"/>
    <w:rsid w:val="00C36578"/>
    <w:rsid w:val="00C404F0"/>
    <w:rsid w:val="00C4099B"/>
    <w:rsid w:val="00C4180D"/>
    <w:rsid w:val="00C433B8"/>
    <w:rsid w:val="00C445A5"/>
    <w:rsid w:val="00C45868"/>
    <w:rsid w:val="00C46199"/>
    <w:rsid w:val="00C50C13"/>
    <w:rsid w:val="00C51C26"/>
    <w:rsid w:val="00C5229B"/>
    <w:rsid w:val="00C5243E"/>
    <w:rsid w:val="00C524ED"/>
    <w:rsid w:val="00C52631"/>
    <w:rsid w:val="00C53781"/>
    <w:rsid w:val="00C553A7"/>
    <w:rsid w:val="00C5562E"/>
    <w:rsid w:val="00C619F4"/>
    <w:rsid w:val="00C61D63"/>
    <w:rsid w:val="00C63621"/>
    <w:rsid w:val="00C66DA5"/>
    <w:rsid w:val="00C67CFB"/>
    <w:rsid w:val="00C70D59"/>
    <w:rsid w:val="00C717FC"/>
    <w:rsid w:val="00C71B39"/>
    <w:rsid w:val="00C733E1"/>
    <w:rsid w:val="00C7540E"/>
    <w:rsid w:val="00C7583A"/>
    <w:rsid w:val="00C7628E"/>
    <w:rsid w:val="00C82525"/>
    <w:rsid w:val="00C846D8"/>
    <w:rsid w:val="00C85551"/>
    <w:rsid w:val="00C90130"/>
    <w:rsid w:val="00C90FFD"/>
    <w:rsid w:val="00C93A3B"/>
    <w:rsid w:val="00C950C5"/>
    <w:rsid w:val="00C95E05"/>
    <w:rsid w:val="00C95EB0"/>
    <w:rsid w:val="00C96AAE"/>
    <w:rsid w:val="00C96D2F"/>
    <w:rsid w:val="00C96EDE"/>
    <w:rsid w:val="00CA0025"/>
    <w:rsid w:val="00CA0787"/>
    <w:rsid w:val="00CA4439"/>
    <w:rsid w:val="00CA46D4"/>
    <w:rsid w:val="00CA5DBB"/>
    <w:rsid w:val="00CA6353"/>
    <w:rsid w:val="00CA718C"/>
    <w:rsid w:val="00CB104A"/>
    <w:rsid w:val="00CB13B9"/>
    <w:rsid w:val="00CB3E52"/>
    <w:rsid w:val="00CB45BC"/>
    <w:rsid w:val="00CB6DF1"/>
    <w:rsid w:val="00CB7709"/>
    <w:rsid w:val="00CB7FAE"/>
    <w:rsid w:val="00CC3295"/>
    <w:rsid w:val="00CC34EF"/>
    <w:rsid w:val="00CC35D6"/>
    <w:rsid w:val="00CC4908"/>
    <w:rsid w:val="00CD0787"/>
    <w:rsid w:val="00CD2BF3"/>
    <w:rsid w:val="00CD4668"/>
    <w:rsid w:val="00CD4EC3"/>
    <w:rsid w:val="00CD6531"/>
    <w:rsid w:val="00CE0877"/>
    <w:rsid w:val="00CE19BA"/>
    <w:rsid w:val="00CE370D"/>
    <w:rsid w:val="00CE44E4"/>
    <w:rsid w:val="00CE46F9"/>
    <w:rsid w:val="00CE529F"/>
    <w:rsid w:val="00CE5CF9"/>
    <w:rsid w:val="00CE5DE9"/>
    <w:rsid w:val="00CF1D21"/>
    <w:rsid w:val="00CF2EC0"/>
    <w:rsid w:val="00D023AF"/>
    <w:rsid w:val="00D0280B"/>
    <w:rsid w:val="00D06477"/>
    <w:rsid w:val="00D06A5F"/>
    <w:rsid w:val="00D12E74"/>
    <w:rsid w:val="00D14CAF"/>
    <w:rsid w:val="00D15495"/>
    <w:rsid w:val="00D24003"/>
    <w:rsid w:val="00D24533"/>
    <w:rsid w:val="00D2591D"/>
    <w:rsid w:val="00D26931"/>
    <w:rsid w:val="00D30D9E"/>
    <w:rsid w:val="00D32FE8"/>
    <w:rsid w:val="00D3448B"/>
    <w:rsid w:val="00D36BE5"/>
    <w:rsid w:val="00D37514"/>
    <w:rsid w:val="00D41088"/>
    <w:rsid w:val="00D414B8"/>
    <w:rsid w:val="00D42AA1"/>
    <w:rsid w:val="00D441BE"/>
    <w:rsid w:val="00D50339"/>
    <w:rsid w:val="00D5231D"/>
    <w:rsid w:val="00D579BE"/>
    <w:rsid w:val="00D615E1"/>
    <w:rsid w:val="00D617E2"/>
    <w:rsid w:val="00D6316C"/>
    <w:rsid w:val="00D63E63"/>
    <w:rsid w:val="00D63ECB"/>
    <w:rsid w:val="00D65878"/>
    <w:rsid w:val="00D66746"/>
    <w:rsid w:val="00D71A36"/>
    <w:rsid w:val="00D74F3F"/>
    <w:rsid w:val="00D756E1"/>
    <w:rsid w:val="00D7717A"/>
    <w:rsid w:val="00D81892"/>
    <w:rsid w:val="00D829A8"/>
    <w:rsid w:val="00D84699"/>
    <w:rsid w:val="00D84D1E"/>
    <w:rsid w:val="00D8575A"/>
    <w:rsid w:val="00D860B7"/>
    <w:rsid w:val="00D90602"/>
    <w:rsid w:val="00D90C39"/>
    <w:rsid w:val="00D9324E"/>
    <w:rsid w:val="00D94572"/>
    <w:rsid w:val="00D96C9A"/>
    <w:rsid w:val="00D96EF5"/>
    <w:rsid w:val="00DA2D15"/>
    <w:rsid w:val="00DA3518"/>
    <w:rsid w:val="00DA478A"/>
    <w:rsid w:val="00DA5A8A"/>
    <w:rsid w:val="00DA5E46"/>
    <w:rsid w:val="00DA6192"/>
    <w:rsid w:val="00DA6364"/>
    <w:rsid w:val="00DA769C"/>
    <w:rsid w:val="00DB3401"/>
    <w:rsid w:val="00DB3619"/>
    <w:rsid w:val="00DB6E6C"/>
    <w:rsid w:val="00DB718A"/>
    <w:rsid w:val="00DB7A84"/>
    <w:rsid w:val="00DC3A62"/>
    <w:rsid w:val="00DC535D"/>
    <w:rsid w:val="00DC53B1"/>
    <w:rsid w:val="00DC6AF4"/>
    <w:rsid w:val="00DC749E"/>
    <w:rsid w:val="00DD1D8C"/>
    <w:rsid w:val="00DD37EB"/>
    <w:rsid w:val="00DD49CD"/>
    <w:rsid w:val="00DD59DD"/>
    <w:rsid w:val="00DE05DC"/>
    <w:rsid w:val="00DE12B8"/>
    <w:rsid w:val="00DE502C"/>
    <w:rsid w:val="00DE5AC1"/>
    <w:rsid w:val="00DE5EDF"/>
    <w:rsid w:val="00DF04CA"/>
    <w:rsid w:val="00DF0F9D"/>
    <w:rsid w:val="00DF30C2"/>
    <w:rsid w:val="00DF549A"/>
    <w:rsid w:val="00DF70F0"/>
    <w:rsid w:val="00DF7A0B"/>
    <w:rsid w:val="00E011D8"/>
    <w:rsid w:val="00E02F99"/>
    <w:rsid w:val="00E045F2"/>
    <w:rsid w:val="00E049A0"/>
    <w:rsid w:val="00E04EC0"/>
    <w:rsid w:val="00E0552B"/>
    <w:rsid w:val="00E055EE"/>
    <w:rsid w:val="00E063FA"/>
    <w:rsid w:val="00E11D00"/>
    <w:rsid w:val="00E1209F"/>
    <w:rsid w:val="00E13C43"/>
    <w:rsid w:val="00E1583C"/>
    <w:rsid w:val="00E165BA"/>
    <w:rsid w:val="00E1665C"/>
    <w:rsid w:val="00E179AF"/>
    <w:rsid w:val="00E21A78"/>
    <w:rsid w:val="00E223E2"/>
    <w:rsid w:val="00E237A2"/>
    <w:rsid w:val="00E24A36"/>
    <w:rsid w:val="00E30B42"/>
    <w:rsid w:val="00E30D17"/>
    <w:rsid w:val="00E327EE"/>
    <w:rsid w:val="00E33B80"/>
    <w:rsid w:val="00E343C8"/>
    <w:rsid w:val="00E349A1"/>
    <w:rsid w:val="00E34A97"/>
    <w:rsid w:val="00E34ACD"/>
    <w:rsid w:val="00E35477"/>
    <w:rsid w:val="00E369BD"/>
    <w:rsid w:val="00E37941"/>
    <w:rsid w:val="00E40314"/>
    <w:rsid w:val="00E40B1A"/>
    <w:rsid w:val="00E41684"/>
    <w:rsid w:val="00E42103"/>
    <w:rsid w:val="00E427A2"/>
    <w:rsid w:val="00E42EE2"/>
    <w:rsid w:val="00E4396F"/>
    <w:rsid w:val="00E45571"/>
    <w:rsid w:val="00E45CE4"/>
    <w:rsid w:val="00E47843"/>
    <w:rsid w:val="00E47DA4"/>
    <w:rsid w:val="00E5434E"/>
    <w:rsid w:val="00E56A12"/>
    <w:rsid w:val="00E62059"/>
    <w:rsid w:val="00E648C3"/>
    <w:rsid w:val="00E66BDC"/>
    <w:rsid w:val="00E674B9"/>
    <w:rsid w:val="00E67CA8"/>
    <w:rsid w:val="00E7357F"/>
    <w:rsid w:val="00E74212"/>
    <w:rsid w:val="00E74EE5"/>
    <w:rsid w:val="00E76D09"/>
    <w:rsid w:val="00E777A7"/>
    <w:rsid w:val="00E80AC7"/>
    <w:rsid w:val="00E82216"/>
    <w:rsid w:val="00E8305C"/>
    <w:rsid w:val="00E859DA"/>
    <w:rsid w:val="00E8756D"/>
    <w:rsid w:val="00E87AC9"/>
    <w:rsid w:val="00E909EC"/>
    <w:rsid w:val="00E92B18"/>
    <w:rsid w:val="00E94055"/>
    <w:rsid w:val="00E94103"/>
    <w:rsid w:val="00E94174"/>
    <w:rsid w:val="00E94D97"/>
    <w:rsid w:val="00E95D1F"/>
    <w:rsid w:val="00E9702E"/>
    <w:rsid w:val="00E978A2"/>
    <w:rsid w:val="00EA1598"/>
    <w:rsid w:val="00EA7B38"/>
    <w:rsid w:val="00EB0F6C"/>
    <w:rsid w:val="00EB13B3"/>
    <w:rsid w:val="00EB1E95"/>
    <w:rsid w:val="00EB3085"/>
    <w:rsid w:val="00EB35FF"/>
    <w:rsid w:val="00EB46A6"/>
    <w:rsid w:val="00EB48CD"/>
    <w:rsid w:val="00EB6943"/>
    <w:rsid w:val="00EB7BE2"/>
    <w:rsid w:val="00EC1EA4"/>
    <w:rsid w:val="00EC255B"/>
    <w:rsid w:val="00EC3F4C"/>
    <w:rsid w:val="00ED2D2F"/>
    <w:rsid w:val="00ED4DEB"/>
    <w:rsid w:val="00ED4E51"/>
    <w:rsid w:val="00ED5F96"/>
    <w:rsid w:val="00ED663A"/>
    <w:rsid w:val="00EE1599"/>
    <w:rsid w:val="00EE3D0C"/>
    <w:rsid w:val="00EE55A9"/>
    <w:rsid w:val="00EE662C"/>
    <w:rsid w:val="00F0127D"/>
    <w:rsid w:val="00F01A8D"/>
    <w:rsid w:val="00F022E5"/>
    <w:rsid w:val="00F04CF0"/>
    <w:rsid w:val="00F05354"/>
    <w:rsid w:val="00F05523"/>
    <w:rsid w:val="00F06924"/>
    <w:rsid w:val="00F0718E"/>
    <w:rsid w:val="00F07790"/>
    <w:rsid w:val="00F07981"/>
    <w:rsid w:val="00F1086D"/>
    <w:rsid w:val="00F10C01"/>
    <w:rsid w:val="00F117D8"/>
    <w:rsid w:val="00F14778"/>
    <w:rsid w:val="00F150D4"/>
    <w:rsid w:val="00F15843"/>
    <w:rsid w:val="00F16CF9"/>
    <w:rsid w:val="00F307D8"/>
    <w:rsid w:val="00F3159D"/>
    <w:rsid w:val="00F33271"/>
    <w:rsid w:val="00F3448D"/>
    <w:rsid w:val="00F37582"/>
    <w:rsid w:val="00F37B08"/>
    <w:rsid w:val="00F41DE7"/>
    <w:rsid w:val="00F43ADD"/>
    <w:rsid w:val="00F46485"/>
    <w:rsid w:val="00F629DF"/>
    <w:rsid w:val="00F62FB5"/>
    <w:rsid w:val="00F63165"/>
    <w:rsid w:val="00F63204"/>
    <w:rsid w:val="00F64529"/>
    <w:rsid w:val="00F64B88"/>
    <w:rsid w:val="00F65BCD"/>
    <w:rsid w:val="00F66911"/>
    <w:rsid w:val="00F66B5F"/>
    <w:rsid w:val="00F67006"/>
    <w:rsid w:val="00F67CCA"/>
    <w:rsid w:val="00F71153"/>
    <w:rsid w:val="00F755F8"/>
    <w:rsid w:val="00F7734C"/>
    <w:rsid w:val="00F80019"/>
    <w:rsid w:val="00F81855"/>
    <w:rsid w:val="00F81E8E"/>
    <w:rsid w:val="00F83E5C"/>
    <w:rsid w:val="00F853D7"/>
    <w:rsid w:val="00F85D03"/>
    <w:rsid w:val="00F90638"/>
    <w:rsid w:val="00F909F3"/>
    <w:rsid w:val="00F90A99"/>
    <w:rsid w:val="00F9260F"/>
    <w:rsid w:val="00F943BE"/>
    <w:rsid w:val="00F94E17"/>
    <w:rsid w:val="00FA3592"/>
    <w:rsid w:val="00FA4399"/>
    <w:rsid w:val="00FA5C9A"/>
    <w:rsid w:val="00FB01E1"/>
    <w:rsid w:val="00FB42BD"/>
    <w:rsid w:val="00FB4A3D"/>
    <w:rsid w:val="00FB4F05"/>
    <w:rsid w:val="00FB5223"/>
    <w:rsid w:val="00FB5566"/>
    <w:rsid w:val="00FB598A"/>
    <w:rsid w:val="00FB6266"/>
    <w:rsid w:val="00FB6F98"/>
    <w:rsid w:val="00FB77F5"/>
    <w:rsid w:val="00FC0710"/>
    <w:rsid w:val="00FC2C98"/>
    <w:rsid w:val="00FC3979"/>
    <w:rsid w:val="00FC4F2A"/>
    <w:rsid w:val="00FC74E0"/>
    <w:rsid w:val="00FC7DFF"/>
    <w:rsid w:val="00FD066B"/>
    <w:rsid w:val="00FD25C5"/>
    <w:rsid w:val="00FD3FFD"/>
    <w:rsid w:val="00FD7147"/>
    <w:rsid w:val="00FD78B3"/>
    <w:rsid w:val="00FD7EFA"/>
    <w:rsid w:val="00FE287A"/>
    <w:rsid w:val="00FE2EC8"/>
    <w:rsid w:val="00FE5C39"/>
    <w:rsid w:val="00FE5E7B"/>
    <w:rsid w:val="00FE679C"/>
    <w:rsid w:val="00FE71E4"/>
    <w:rsid w:val="00FE767A"/>
    <w:rsid w:val="00FE7F8E"/>
    <w:rsid w:val="00FF02C7"/>
    <w:rsid w:val="00FF0D97"/>
    <w:rsid w:val="00FF0DD3"/>
    <w:rsid w:val="00FF459A"/>
    <w:rsid w:val="00FF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049BD"/>
  <w15:docId w15:val="{914AA3DD-93AA-4EF5-9C9E-C4077E3D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F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B2F64"/>
    <w:pPr>
      <w:jc w:val="both"/>
    </w:pPr>
    <w:rPr>
      <w:sz w:val="22"/>
    </w:rPr>
  </w:style>
  <w:style w:type="character" w:styleId="Lienhypertexte">
    <w:name w:val="Hyperlink"/>
    <w:rsid w:val="00AB2F64"/>
    <w:rPr>
      <w:color w:val="0000FF"/>
      <w:u w:val="single"/>
    </w:rPr>
  </w:style>
  <w:style w:type="paragraph" w:styleId="Titre">
    <w:name w:val="Title"/>
    <w:basedOn w:val="Normal"/>
    <w:qFormat/>
    <w:rsid w:val="00AB2F64"/>
    <w:pPr>
      <w:jc w:val="center"/>
    </w:pPr>
    <w:rPr>
      <w:b/>
      <w:bCs/>
    </w:rPr>
  </w:style>
  <w:style w:type="paragraph" w:styleId="Notedebasdepage">
    <w:name w:val="footnote text"/>
    <w:basedOn w:val="Normal"/>
    <w:link w:val="NotedebasdepageCar"/>
    <w:uiPriority w:val="99"/>
    <w:rsid w:val="00DA5E46"/>
    <w:rPr>
      <w:sz w:val="20"/>
      <w:szCs w:val="20"/>
    </w:rPr>
  </w:style>
  <w:style w:type="character" w:customStyle="1" w:styleId="NotedebasdepageCar">
    <w:name w:val="Note de bas de page Car"/>
    <w:basedOn w:val="Policepardfaut"/>
    <w:link w:val="Notedebasdepage"/>
    <w:uiPriority w:val="99"/>
    <w:rsid w:val="00DA5E46"/>
  </w:style>
  <w:style w:type="character" w:styleId="Appelnotedebasdep">
    <w:name w:val="footnote reference"/>
    <w:uiPriority w:val="99"/>
    <w:rsid w:val="00DA5E46"/>
    <w:rPr>
      <w:vertAlign w:val="superscript"/>
    </w:rPr>
  </w:style>
  <w:style w:type="paragraph" w:styleId="Textedebulles">
    <w:name w:val="Balloon Text"/>
    <w:basedOn w:val="Normal"/>
    <w:link w:val="TextedebullesCar"/>
    <w:rsid w:val="00CE44E4"/>
    <w:rPr>
      <w:rFonts w:ascii="Tahoma" w:hAnsi="Tahoma" w:cs="Tahoma"/>
      <w:sz w:val="16"/>
      <w:szCs w:val="16"/>
    </w:rPr>
  </w:style>
  <w:style w:type="character" w:customStyle="1" w:styleId="TextedebullesCar">
    <w:name w:val="Texte de bulles Car"/>
    <w:link w:val="Textedebulles"/>
    <w:rsid w:val="00CE44E4"/>
    <w:rPr>
      <w:rFonts w:ascii="Tahoma" w:hAnsi="Tahoma" w:cs="Tahoma"/>
      <w:sz w:val="16"/>
      <w:szCs w:val="16"/>
    </w:rPr>
  </w:style>
  <w:style w:type="paragraph" w:styleId="En-tte">
    <w:name w:val="header"/>
    <w:basedOn w:val="Normal"/>
    <w:link w:val="En-tteCar"/>
    <w:uiPriority w:val="99"/>
    <w:unhideWhenUsed/>
    <w:rsid w:val="00576249"/>
    <w:pPr>
      <w:tabs>
        <w:tab w:val="center" w:pos="4703"/>
        <w:tab w:val="right" w:pos="9406"/>
      </w:tabs>
    </w:pPr>
    <w:rPr>
      <w:rFonts w:ascii="Calibri" w:eastAsia="Calibri" w:hAnsi="Calibri"/>
      <w:sz w:val="22"/>
      <w:szCs w:val="22"/>
      <w:lang w:eastAsia="en-US"/>
    </w:rPr>
  </w:style>
  <w:style w:type="character" w:customStyle="1" w:styleId="En-tteCar">
    <w:name w:val="En-tête Car"/>
    <w:basedOn w:val="Policepardfaut"/>
    <w:link w:val="En-tte"/>
    <w:uiPriority w:val="99"/>
    <w:rsid w:val="00576249"/>
    <w:rPr>
      <w:rFonts w:ascii="Calibri" w:eastAsia="Calibri" w:hAnsi="Calibri"/>
      <w:sz w:val="22"/>
      <w:szCs w:val="22"/>
      <w:lang w:eastAsia="en-US"/>
    </w:rPr>
  </w:style>
  <w:style w:type="paragraph" w:styleId="Pieddepage">
    <w:name w:val="footer"/>
    <w:basedOn w:val="Normal"/>
    <w:link w:val="PieddepageCar"/>
    <w:rsid w:val="00576249"/>
    <w:pPr>
      <w:tabs>
        <w:tab w:val="center" w:pos="4536"/>
        <w:tab w:val="right" w:pos="9072"/>
      </w:tabs>
    </w:pPr>
  </w:style>
  <w:style w:type="character" w:customStyle="1" w:styleId="PieddepageCar">
    <w:name w:val="Pied de page Car"/>
    <w:basedOn w:val="Policepardfaut"/>
    <w:link w:val="Pieddepage"/>
    <w:rsid w:val="00576249"/>
    <w:rPr>
      <w:sz w:val="24"/>
      <w:szCs w:val="24"/>
    </w:rPr>
  </w:style>
  <w:style w:type="paragraph" w:styleId="Sansinterligne">
    <w:name w:val="No Spacing"/>
    <w:uiPriority w:val="1"/>
    <w:qFormat/>
    <w:rsid w:val="00576249"/>
    <w:rPr>
      <w:sz w:val="24"/>
      <w:szCs w:val="24"/>
    </w:rPr>
  </w:style>
  <w:style w:type="character" w:styleId="lev">
    <w:name w:val="Strong"/>
    <w:basedOn w:val="Policepardfaut"/>
    <w:qFormat/>
    <w:rsid w:val="00BF1510"/>
    <w:rPr>
      <w:b/>
      <w:bCs/>
    </w:rPr>
  </w:style>
  <w:style w:type="paragraph" w:styleId="Paragraphedeliste">
    <w:name w:val="List Paragraph"/>
    <w:basedOn w:val="Normal"/>
    <w:uiPriority w:val="34"/>
    <w:qFormat/>
    <w:rsid w:val="0052272C"/>
    <w:pPr>
      <w:ind w:left="720"/>
      <w:contextualSpacing/>
    </w:pPr>
  </w:style>
  <w:style w:type="character" w:styleId="Marquedecommentaire">
    <w:name w:val="annotation reference"/>
    <w:basedOn w:val="Policepardfaut"/>
    <w:rsid w:val="00717E43"/>
    <w:rPr>
      <w:sz w:val="16"/>
      <w:szCs w:val="16"/>
    </w:rPr>
  </w:style>
  <w:style w:type="paragraph" w:styleId="Commentaire">
    <w:name w:val="annotation text"/>
    <w:basedOn w:val="Normal"/>
    <w:link w:val="CommentaireCar"/>
    <w:rsid w:val="00717E43"/>
    <w:rPr>
      <w:sz w:val="20"/>
      <w:szCs w:val="20"/>
    </w:rPr>
  </w:style>
  <w:style w:type="character" w:customStyle="1" w:styleId="CommentaireCar">
    <w:name w:val="Commentaire Car"/>
    <w:basedOn w:val="Policepardfaut"/>
    <w:link w:val="Commentaire"/>
    <w:rsid w:val="00717E43"/>
  </w:style>
  <w:style w:type="paragraph" w:styleId="Objetducommentaire">
    <w:name w:val="annotation subject"/>
    <w:basedOn w:val="Commentaire"/>
    <w:next w:val="Commentaire"/>
    <w:link w:val="ObjetducommentaireCar"/>
    <w:rsid w:val="00717E43"/>
    <w:rPr>
      <w:b/>
      <w:bCs/>
    </w:rPr>
  </w:style>
  <w:style w:type="character" w:customStyle="1" w:styleId="ObjetducommentaireCar">
    <w:name w:val="Objet du commentaire Car"/>
    <w:basedOn w:val="CommentaireCar"/>
    <w:link w:val="Objetducommentaire"/>
    <w:rsid w:val="00717E43"/>
    <w:rPr>
      <w:b/>
      <w:bCs/>
    </w:rPr>
  </w:style>
  <w:style w:type="character" w:styleId="Lienhypertextesuivivisit">
    <w:name w:val="FollowedHyperlink"/>
    <w:basedOn w:val="Policepardfaut"/>
    <w:rsid w:val="00A556BA"/>
    <w:rPr>
      <w:color w:val="800080" w:themeColor="followedHyperlink"/>
      <w:u w:val="single"/>
    </w:rPr>
  </w:style>
  <w:style w:type="paragraph" w:styleId="Notedefin">
    <w:name w:val="endnote text"/>
    <w:basedOn w:val="Normal"/>
    <w:link w:val="NotedefinCar"/>
    <w:rsid w:val="004102AD"/>
    <w:rPr>
      <w:sz w:val="20"/>
      <w:szCs w:val="20"/>
    </w:rPr>
  </w:style>
  <w:style w:type="character" w:customStyle="1" w:styleId="NotedefinCar">
    <w:name w:val="Note de fin Car"/>
    <w:basedOn w:val="Policepardfaut"/>
    <w:link w:val="Notedefin"/>
    <w:rsid w:val="004102AD"/>
  </w:style>
  <w:style w:type="character" w:styleId="Appeldenotedefin">
    <w:name w:val="endnote reference"/>
    <w:basedOn w:val="Policepardfaut"/>
    <w:uiPriority w:val="99"/>
    <w:unhideWhenUsed/>
    <w:rsid w:val="004102AD"/>
    <w:rPr>
      <w:vertAlign w:val="superscript"/>
    </w:rPr>
  </w:style>
  <w:style w:type="table" w:styleId="Grilledutableau">
    <w:name w:val="Table Grid"/>
    <w:basedOn w:val="TableauNormal"/>
    <w:rsid w:val="00D0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F67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7525">
      <w:bodyDiv w:val="1"/>
      <w:marLeft w:val="0"/>
      <w:marRight w:val="0"/>
      <w:marTop w:val="0"/>
      <w:marBottom w:val="0"/>
      <w:divBdr>
        <w:top w:val="none" w:sz="0" w:space="0" w:color="auto"/>
        <w:left w:val="none" w:sz="0" w:space="0" w:color="auto"/>
        <w:bottom w:val="none" w:sz="0" w:space="0" w:color="auto"/>
        <w:right w:val="none" w:sz="0" w:space="0" w:color="auto"/>
      </w:divBdr>
    </w:div>
    <w:div w:id="139468159">
      <w:bodyDiv w:val="1"/>
      <w:marLeft w:val="0"/>
      <w:marRight w:val="0"/>
      <w:marTop w:val="0"/>
      <w:marBottom w:val="0"/>
      <w:divBdr>
        <w:top w:val="none" w:sz="0" w:space="0" w:color="auto"/>
        <w:left w:val="none" w:sz="0" w:space="0" w:color="auto"/>
        <w:bottom w:val="none" w:sz="0" w:space="0" w:color="auto"/>
        <w:right w:val="none" w:sz="0" w:space="0" w:color="auto"/>
      </w:divBdr>
    </w:div>
    <w:div w:id="196047929">
      <w:bodyDiv w:val="1"/>
      <w:marLeft w:val="0"/>
      <w:marRight w:val="0"/>
      <w:marTop w:val="0"/>
      <w:marBottom w:val="0"/>
      <w:divBdr>
        <w:top w:val="none" w:sz="0" w:space="0" w:color="auto"/>
        <w:left w:val="none" w:sz="0" w:space="0" w:color="auto"/>
        <w:bottom w:val="none" w:sz="0" w:space="0" w:color="auto"/>
        <w:right w:val="none" w:sz="0" w:space="0" w:color="auto"/>
      </w:divBdr>
    </w:div>
    <w:div w:id="334692892">
      <w:bodyDiv w:val="1"/>
      <w:marLeft w:val="0"/>
      <w:marRight w:val="0"/>
      <w:marTop w:val="0"/>
      <w:marBottom w:val="0"/>
      <w:divBdr>
        <w:top w:val="none" w:sz="0" w:space="0" w:color="auto"/>
        <w:left w:val="none" w:sz="0" w:space="0" w:color="auto"/>
        <w:bottom w:val="none" w:sz="0" w:space="0" w:color="auto"/>
        <w:right w:val="none" w:sz="0" w:space="0" w:color="auto"/>
      </w:divBdr>
    </w:div>
    <w:div w:id="773015696">
      <w:bodyDiv w:val="1"/>
      <w:marLeft w:val="0"/>
      <w:marRight w:val="0"/>
      <w:marTop w:val="0"/>
      <w:marBottom w:val="0"/>
      <w:divBdr>
        <w:top w:val="none" w:sz="0" w:space="0" w:color="auto"/>
        <w:left w:val="none" w:sz="0" w:space="0" w:color="auto"/>
        <w:bottom w:val="none" w:sz="0" w:space="0" w:color="auto"/>
        <w:right w:val="none" w:sz="0" w:space="0" w:color="auto"/>
      </w:divBdr>
    </w:div>
    <w:div w:id="872234792">
      <w:bodyDiv w:val="1"/>
      <w:marLeft w:val="0"/>
      <w:marRight w:val="0"/>
      <w:marTop w:val="0"/>
      <w:marBottom w:val="0"/>
      <w:divBdr>
        <w:top w:val="none" w:sz="0" w:space="0" w:color="auto"/>
        <w:left w:val="none" w:sz="0" w:space="0" w:color="auto"/>
        <w:bottom w:val="none" w:sz="0" w:space="0" w:color="auto"/>
        <w:right w:val="none" w:sz="0" w:space="0" w:color="auto"/>
      </w:divBdr>
    </w:div>
    <w:div w:id="876431281">
      <w:bodyDiv w:val="1"/>
      <w:marLeft w:val="0"/>
      <w:marRight w:val="0"/>
      <w:marTop w:val="0"/>
      <w:marBottom w:val="0"/>
      <w:divBdr>
        <w:top w:val="none" w:sz="0" w:space="0" w:color="auto"/>
        <w:left w:val="none" w:sz="0" w:space="0" w:color="auto"/>
        <w:bottom w:val="none" w:sz="0" w:space="0" w:color="auto"/>
        <w:right w:val="none" w:sz="0" w:space="0" w:color="auto"/>
      </w:divBdr>
    </w:div>
    <w:div w:id="976565307">
      <w:bodyDiv w:val="1"/>
      <w:marLeft w:val="0"/>
      <w:marRight w:val="0"/>
      <w:marTop w:val="0"/>
      <w:marBottom w:val="0"/>
      <w:divBdr>
        <w:top w:val="none" w:sz="0" w:space="0" w:color="auto"/>
        <w:left w:val="none" w:sz="0" w:space="0" w:color="auto"/>
        <w:bottom w:val="none" w:sz="0" w:space="0" w:color="auto"/>
        <w:right w:val="none" w:sz="0" w:space="0" w:color="auto"/>
      </w:divBdr>
    </w:div>
    <w:div w:id="1020081219">
      <w:bodyDiv w:val="1"/>
      <w:marLeft w:val="0"/>
      <w:marRight w:val="0"/>
      <w:marTop w:val="0"/>
      <w:marBottom w:val="0"/>
      <w:divBdr>
        <w:top w:val="none" w:sz="0" w:space="0" w:color="auto"/>
        <w:left w:val="none" w:sz="0" w:space="0" w:color="auto"/>
        <w:bottom w:val="none" w:sz="0" w:space="0" w:color="auto"/>
        <w:right w:val="none" w:sz="0" w:space="0" w:color="auto"/>
      </w:divBdr>
    </w:div>
    <w:div w:id="1025787507">
      <w:bodyDiv w:val="1"/>
      <w:marLeft w:val="0"/>
      <w:marRight w:val="0"/>
      <w:marTop w:val="0"/>
      <w:marBottom w:val="0"/>
      <w:divBdr>
        <w:top w:val="none" w:sz="0" w:space="0" w:color="auto"/>
        <w:left w:val="none" w:sz="0" w:space="0" w:color="auto"/>
        <w:bottom w:val="none" w:sz="0" w:space="0" w:color="auto"/>
        <w:right w:val="none" w:sz="0" w:space="0" w:color="auto"/>
      </w:divBdr>
    </w:div>
    <w:div w:id="1031229710">
      <w:bodyDiv w:val="1"/>
      <w:marLeft w:val="0"/>
      <w:marRight w:val="0"/>
      <w:marTop w:val="0"/>
      <w:marBottom w:val="0"/>
      <w:divBdr>
        <w:top w:val="none" w:sz="0" w:space="0" w:color="auto"/>
        <w:left w:val="none" w:sz="0" w:space="0" w:color="auto"/>
        <w:bottom w:val="none" w:sz="0" w:space="0" w:color="auto"/>
        <w:right w:val="none" w:sz="0" w:space="0" w:color="auto"/>
      </w:divBdr>
    </w:div>
    <w:div w:id="1127578565">
      <w:bodyDiv w:val="1"/>
      <w:marLeft w:val="0"/>
      <w:marRight w:val="0"/>
      <w:marTop w:val="0"/>
      <w:marBottom w:val="0"/>
      <w:divBdr>
        <w:top w:val="none" w:sz="0" w:space="0" w:color="auto"/>
        <w:left w:val="none" w:sz="0" w:space="0" w:color="auto"/>
        <w:bottom w:val="none" w:sz="0" w:space="0" w:color="auto"/>
        <w:right w:val="none" w:sz="0" w:space="0" w:color="auto"/>
      </w:divBdr>
    </w:div>
    <w:div w:id="1145007197">
      <w:bodyDiv w:val="1"/>
      <w:marLeft w:val="0"/>
      <w:marRight w:val="0"/>
      <w:marTop w:val="0"/>
      <w:marBottom w:val="0"/>
      <w:divBdr>
        <w:top w:val="none" w:sz="0" w:space="0" w:color="auto"/>
        <w:left w:val="none" w:sz="0" w:space="0" w:color="auto"/>
        <w:bottom w:val="none" w:sz="0" w:space="0" w:color="auto"/>
        <w:right w:val="none" w:sz="0" w:space="0" w:color="auto"/>
      </w:divBdr>
    </w:div>
    <w:div w:id="1202547221">
      <w:bodyDiv w:val="1"/>
      <w:marLeft w:val="0"/>
      <w:marRight w:val="0"/>
      <w:marTop w:val="0"/>
      <w:marBottom w:val="0"/>
      <w:divBdr>
        <w:top w:val="none" w:sz="0" w:space="0" w:color="auto"/>
        <w:left w:val="none" w:sz="0" w:space="0" w:color="auto"/>
        <w:bottom w:val="none" w:sz="0" w:space="0" w:color="auto"/>
        <w:right w:val="none" w:sz="0" w:space="0" w:color="auto"/>
      </w:divBdr>
    </w:div>
    <w:div w:id="1247689399">
      <w:bodyDiv w:val="1"/>
      <w:marLeft w:val="0"/>
      <w:marRight w:val="0"/>
      <w:marTop w:val="0"/>
      <w:marBottom w:val="0"/>
      <w:divBdr>
        <w:top w:val="none" w:sz="0" w:space="0" w:color="auto"/>
        <w:left w:val="none" w:sz="0" w:space="0" w:color="auto"/>
        <w:bottom w:val="none" w:sz="0" w:space="0" w:color="auto"/>
        <w:right w:val="none" w:sz="0" w:space="0" w:color="auto"/>
      </w:divBdr>
    </w:div>
    <w:div w:id="1264800229">
      <w:bodyDiv w:val="1"/>
      <w:marLeft w:val="0"/>
      <w:marRight w:val="0"/>
      <w:marTop w:val="0"/>
      <w:marBottom w:val="0"/>
      <w:divBdr>
        <w:top w:val="none" w:sz="0" w:space="0" w:color="auto"/>
        <w:left w:val="none" w:sz="0" w:space="0" w:color="auto"/>
        <w:bottom w:val="none" w:sz="0" w:space="0" w:color="auto"/>
        <w:right w:val="none" w:sz="0" w:space="0" w:color="auto"/>
      </w:divBdr>
    </w:div>
    <w:div w:id="1265378817">
      <w:bodyDiv w:val="1"/>
      <w:marLeft w:val="0"/>
      <w:marRight w:val="0"/>
      <w:marTop w:val="0"/>
      <w:marBottom w:val="0"/>
      <w:divBdr>
        <w:top w:val="none" w:sz="0" w:space="0" w:color="auto"/>
        <w:left w:val="none" w:sz="0" w:space="0" w:color="auto"/>
        <w:bottom w:val="none" w:sz="0" w:space="0" w:color="auto"/>
        <w:right w:val="none" w:sz="0" w:space="0" w:color="auto"/>
      </w:divBdr>
    </w:div>
    <w:div w:id="1421364320">
      <w:bodyDiv w:val="1"/>
      <w:marLeft w:val="0"/>
      <w:marRight w:val="0"/>
      <w:marTop w:val="0"/>
      <w:marBottom w:val="0"/>
      <w:divBdr>
        <w:top w:val="none" w:sz="0" w:space="0" w:color="auto"/>
        <w:left w:val="none" w:sz="0" w:space="0" w:color="auto"/>
        <w:bottom w:val="none" w:sz="0" w:space="0" w:color="auto"/>
        <w:right w:val="none" w:sz="0" w:space="0" w:color="auto"/>
      </w:divBdr>
    </w:div>
    <w:div w:id="1443496340">
      <w:bodyDiv w:val="1"/>
      <w:marLeft w:val="0"/>
      <w:marRight w:val="0"/>
      <w:marTop w:val="0"/>
      <w:marBottom w:val="0"/>
      <w:divBdr>
        <w:top w:val="none" w:sz="0" w:space="0" w:color="auto"/>
        <w:left w:val="none" w:sz="0" w:space="0" w:color="auto"/>
        <w:bottom w:val="none" w:sz="0" w:space="0" w:color="auto"/>
        <w:right w:val="none" w:sz="0" w:space="0" w:color="auto"/>
      </w:divBdr>
    </w:div>
    <w:div w:id="1464275309">
      <w:bodyDiv w:val="1"/>
      <w:marLeft w:val="0"/>
      <w:marRight w:val="0"/>
      <w:marTop w:val="0"/>
      <w:marBottom w:val="0"/>
      <w:divBdr>
        <w:top w:val="none" w:sz="0" w:space="0" w:color="auto"/>
        <w:left w:val="none" w:sz="0" w:space="0" w:color="auto"/>
        <w:bottom w:val="none" w:sz="0" w:space="0" w:color="auto"/>
        <w:right w:val="none" w:sz="0" w:space="0" w:color="auto"/>
      </w:divBdr>
    </w:div>
    <w:div w:id="1521772960">
      <w:bodyDiv w:val="1"/>
      <w:marLeft w:val="0"/>
      <w:marRight w:val="0"/>
      <w:marTop w:val="0"/>
      <w:marBottom w:val="0"/>
      <w:divBdr>
        <w:top w:val="none" w:sz="0" w:space="0" w:color="auto"/>
        <w:left w:val="none" w:sz="0" w:space="0" w:color="auto"/>
        <w:bottom w:val="none" w:sz="0" w:space="0" w:color="auto"/>
        <w:right w:val="none" w:sz="0" w:space="0" w:color="auto"/>
      </w:divBdr>
    </w:div>
    <w:div w:id="1669021441">
      <w:bodyDiv w:val="1"/>
      <w:marLeft w:val="0"/>
      <w:marRight w:val="0"/>
      <w:marTop w:val="0"/>
      <w:marBottom w:val="0"/>
      <w:divBdr>
        <w:top w:val="none" w:sz="0" w:space="0" w:color="auto"/>
        <w:left w:val="none" w:sz="0" w:space="0" w:color="auto"/>
        <w:bottom w:val="none" w:sz="0" w:space="0" w:color="auto"/>
        <w:right w:val="none" w:sz="0" w:space="0" w:color="auto"/>
      </w:divBdr>
    </w:div>
    <w:div w:id="1834104144">
      <w:bodyDiv w:val="1"/>
      <w:marLeft w:val="0"/>
      <w:marRight w:val="0"/>
      <w:marTop w:val="0"/>
      <w:marBottom w:val="0"/>
      <w:divBdr>
        <w:top w:val="none" w:sz="0" w:space="0" w:color="auto"/>
        <w:left w:val="none" w:sz="0" w:space="0" w:color="auto"/>
        <w:bottom w:val="none" w:sz="0" w:space="0" w:color="auto"/>
        <w:right w:val="none" w:sz="0" w:space="0" w:color="auto"/>
      </w:divBdr>
    </w:div>
    <w:div w:id="1869681988">
      <w:bodyDiv w:val="1"/>
      <w:marLeft w:val="0"/>
      <w:marRight w:val="0"/>
      <w:marTop w:val="0"/>
      <w:marBottom w:val="0"/>
      <w:divBdr>
        <w:top w:val="none" w:sz="0" w:space="0" w:color="auto"/>
        <w:left w:val="none" w:sz="0" w:space="0" w:color="auto"/>
        <w:bottom w:val="none" w:sz="0" w:space="0" w:color="auto"/>
        <w:right w:val="none" w:sz="0" w:space="0" w:color="auto"/>
      </w:divBdr>
    </w:div>
    <w:div w:id="1915356135">
      <w:bodyDiv w:val="1"/>
      <w:marLeft w:val="0"/>
      <w:marRight w:val="0"/>
      <w:marTop w:val="0"/>
      <w:marBottom w:val="0"/>
      <w:divBdr>
        <w:top w:val="none" w:sz="0" w:space="0" w:color="auto"/>
        <w:left w:val="none" w:sz="0" w:space="0" w:color="auto"/>
        <w:bottom w:val="none" w:sz="0" w:space="0" w:color="auto"/>
        <w:right w:val="none" w:sz="0" w:space="0" w:color="auto"/>
      </w:divBdr>
    </w:div>
    <w:div w:id="21189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02310-1402-46D8-BA3D-FF2216D6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5035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UFC Que-Choisir</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mescot</dc:creator>
  <cp:lastModifiedBy>_</cp:lastModifiedBy>
  <cp:revision>2</cp:revision>
  <cp:lastPrinted>2018-10-17T14:15:00Z</cp:lastPrinted>
  <dcterms:created xsi:type="dcterms:W3CDTF">2020-06-09T08:13:00Z</dcterms:created>
  <dcterms:modified xsi:type="dcterms:W3CDTF">2020-06-09T08:13:00Z</dcterms:modified>
</cp:coreProperties>
</file>