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426E" w14:textId="11D75FC3" w:rsidR="00BF42A7" w:rsidRPr="000D2D8B" w:rsidRDefault="00AB2F64" w:rsidP="00BF42A7">
      <w:pPr>
        <w:pStyle w:val="Sansinterligne"/>
        <w:jc w:val="center"/>
        <w:rPr>
          <w:rFonts w:ascii="Arial" w:hAnsi="Arial" w:cs="Arial"/>
          <w:b/>
          <w:sz w:val="20"/>
          <w:szCs w:val="20"/>
        </w:rPr>
      </w:pPr>
      <w:r w:rsidRPr="002700B6">
        <w:rPr>
          <w:rFonts w:ascii="Arial" w:hAnsi="Arial" w:cs="Arial"/>
          <w:b/>
          <w:sz w:val="20"/>
          <w:szCs w:val="20"/>
        </w:rPr>
        <w:t>COMMUNIQU</w:t>
      </w:r>
      <w:r w:rsidR="000D2C1D" w:rsidRPr="002700B6">
        <w:rPr>
          <w:rFonts w:ascii="Arial" w:hAnsi="Arial" w:cs="Arial"/>
          <w:b/>
          <w:sz w:val="20"/>
          <w:szCs w:val="20"/>
        </w:rPr>
        <w:t>É</w:t>
      </w:r>
      <w:r w:rsidRPr="002700B6">
        <w:rPr>
          <w:rFonts w:ascii="Arial" w:hAnsi="Arial" w:cs="Arial"/>
          <w:b/>
          <w:sz w:val="20"/>
          <w:szCs w:val="20"/>
        </w:rPr>
        <w:t xml:space="preserve"> DE PRESSE</w:t>
      </w:r>
      <w:bookmarkStart w:id="0" w:name="_GoBack"/>
      <w:bookmarkEnd w:id="0"/>
    </w:p>
    <w:p w14:paraId="3540C1AA" w14:textId="77777777" w:rsidR="00CC1D60" w:rsidRPr="00CC1D60" w:rsidRDefault="00CC1D60" w:rsidP="00CC1D60">
      <w:pPr>
        <w:spacing w:line="360" w:lineRule="auto"/>
        <w:jc w:val="center"/>
        <w:rPr>
          <w:rFonts w:ascii="Arial" w:hAnsi="Arial" w:cs="Arial"/>
          <w:b/>
        </w:rPr>
      </w:pPr>
      <w:bookmarkStart w:id="1" w:name="_Hlk48123909"/>
      <w:bookmarkEnd w:id="1"/>
      <w:r w:rsidRPr="00CC1D60">
        <w:rPr>
          <w:rFonts w:ascii="Arial" w:hAnsi="Arial" w:cs="Arial"/>
          <w:b/>
        </w:rPr>
        <w:t xml:space="preserve">Fraude à la carte bancaire et crise sanitaire </w:t>
      </w:r>
    </w:p>
    <w:p w14:paraId="1052735F" w14:textId="77777777" w:rsidR="00CC1D60" w:rsidRPr="00CC1D60" w:rsidRDefault="00CC1D60" w:rsidP="00CC1D60">
      <w:pPr>
        <w:spacing w:line="360" w:lineRule="auto"/>
        <w:jc w:val="center"/>
        <w:rPr>
          <w:rFonts w:ascii="Arial" w:hAnsi="Arial" w:cs="Arial"/>
          <w:b/>
        </w:rPr>
      </w:pPr>
      <w:r w:rsidRPr="00CC1D60">
        <w:rPr>
          <w:rFonts w:ascii="Arial" w:hAnsi="Arial" w:cs="Arial"/>
          <w:b/>
        </w:rPr>
        <w:t xml:space="preserve">Les consommateurs font toujours plus les frais de fraudes </w:t>
      </w:r>
    </w:p>
    <w:p w14:paraId="4620CA78" w14:textId="51111404" w:rsidR="00CC1D60" w:rsidRDefault="00CC1D60" w:rsidP="00CC1D60">
      <w:pPr>
        <w:jc w:val="both"/>
        <w:rPr>
          <w:rFonts w:ascii="Arial" w:hAnsi="Arial" w:cs="Arial"/>
          <w:b/>
          <w:sz w:val="20"/>
          <w:szCs w:val="20"/>
        </w:rPr>
      </w:pPr>
      <w:r w:rsidRPr="00CC1D60">
        <w:rPr>
          <w:rFonts w:ascii="Arial" w:hAnsi="Arial" w:cs="Arial"/>
          <w:b/>
          <w:sz w:val="20"/>
          <w:szCs w:val="20"/>
        </w:rPr>
        <w:t xml:space="preserve">Alors que les paiements par carte bancaire « sans contact » et par Internet se sont imposés avec la crise sanitaire comme des mesures barrières pour freiner la progression de la </w:t>
      </w:r>
      <w:proofErr w:type="spellStart"/>
      <w:r w:rsidRPr="00CC1D60">
        <w:rPr>
          <w:rFonts w:ascii="Arial" w:hAnsi="Arial" w:cs="Arial"/>
          <w:b/>
          <w:sz w:val="20"/>
          <w:szCs w:val="20"/>
        </w:rPr>
        <w:t>Covid</w:t>
      </w:r>
      <w:proofErr w:type="spellEnd"/>
      <w:r w:rsidRPr="00CC1D60">
        <w:rPr>
          <w:rFonts w:ascii="Arial" w:hAnsi="Arial" w:cs="Arial"/>
          <w:b/>
          <w:sz w:val="20"/>
          <w:szCs w:val="20"/>
        </w:rPr>
        <w:t>-19, l’UFC-Que Choisir rend publique une enquête exclusive</w:t>
      </w:r>
      <w:r w:rsidRPr="00CC1D60">
        <w:rPr>
          <w:rFonts w:ascii="Arial" w:hAnsi="Arial" w:cs="Arial"/>
          <w:b/>
          <w:sz w:val="20"/>
          <w:szCs w:val="20"/>
          <w:vertAlign w:val="superscript"/>
        </w:rPr>
        <w:footnoteReference w:id="1"/>
      </w:r>
      <w:r w:rsidRPr="00CC1D60">
        <w:rPr>
          <w:rFonts w:ascii="Arial" w:hAnsi="Arial" w:cs="Arial"/>
          <w:b/>
          <w:sz w:val="20"/>
          <w:szCs w:val="20"/>
        </w:rPr>
        <w:t xml:space="preserve"> qui montre que 30 % des fraudes ne sont pas remboursées par les banques. En conséquence, et devant le risque accru d’escroqueries, l’association saisit les pouvoirs publics pour obtenir enfin le plein respect des droits des consommateurs. Parallèlement, elle met à leur disposition des outils pour les accompagner dans leurs démarches pour se faire rembourser.</w:t>
      </w:r>
    </w:p>
    <w:p w14:paraId="1739B5CC" w14:textId="77777777" w:rsidR="00CC1D60" w:rsidRPr="00CC1D60" w:rsidRDefault="00CC1D60" w:rsidP="00CC1D60">
      <w:pPr>
        <w:jc w:val="both"/>
        <w:rPr>
          <w:rFonts w:ascii="Arial" w:hAnsi="Arial" w:cs="Arial"/>
          <w:b/>
          <w:sz w:val="20"/>
          <w:szCs w:val="20"/>
        </w:rPr>
      </w:pPr>
    </w:p>
    <w:p w14:paraId="730437F4" w14:textId="77777777" w:rsidR="00CC1D60" w:rsidRPr="00CC1D60" w:rsidRDefault="00CC1D60" w:rsidP="00CC1D60">
      <w:pPr>
        <w:jc w:val="both"/>
        <w:rPr>
          <w:rFonts w:ascii="Arial" w:hAnsi="Arial" w:cs="Arial"/>
          <w:b/>
          <w:sz w:val="20"/>
          <w:szCs w:val="20"/>
        </w:rPr>
      </w:pPr>
    </w:p>
    <w:p w14:paraId="03E38E18" w14:textId="57A9AA7D" w:rsidR="00CC1D60" w:rsidRDefault="00CC1D60" w:rsidP="00CC1D60">
      <w:pPr>
        <w:jc w:val="both"/>
        <w:rPr>
          <w:rFonts w:ascii="Arial" w:hAnsi="Arial" w:cs="Arial"/>
          <w:b/>
          <w:sz w:val="20"/>
          <w:szCs w:val="20"/>
        </w:rPr>
      </w:pPr>
      <w:r w:rsidRPr="00CC1D60">
        <w:rPr>
          <w:rFonts w:ascii="Arial" w:hAnsi="Arial" w:cs="Arial"/>
          <w:b/>
          <w:sz w:val="20"/>
          <w:szCs w:val="20"/>
        </w:rPr>
        <w:t>Fraude à la carte bancaire : une explosion à venir avec la crise sanitaire</w:t>
      </w:r>
    </w:p>
    <w:p w14:paraId="22FE5FDE" w14:textId="77777777" w:rsidR="00CC1D60" w:rsidRPr="00CC1D60" w:rsidRDefault="00CC1D60" w:rsidP="00CC1D60">
      <w:pPr>
        <w:jc w:val="both"/>
        <w:rPr>
          <w:rFonts w:ascii="Arial" w:hAnsi="Arial" w:cs="Arial"/>
          <w:b/>
          <w:sz w:val="20"/>
          <w:szCs w:val="20"/>
        </w:rPr>
      </w:pPr>
    </w:p>
    <w:p w14:paraId="4BCEEB56" w14:textId="77777777" w:rsidR="00CC1D60" w:rsidRPr="00CC1D60" w:rsidRDefault="00CC1D60" w:rsidP="00CC1D60">
      <w:pPr>
        <w:jc w:val="both"/>
        <w:rPr>
          <w:rFonts w:ascii="Arial" w:hAnsi="Arial" w:cs="Arial"/>
          <w:sz w:val="20"/>
          <w:szCs w:val="20"/>
        </w:rPr>
      </w:pPr>
      <w:r w:rsidRPr="00CC1D60">
        <w:rPr>
          <w:rFonts w:ascii="Arial" w:hAnsi="Arial" w:cs="Arial"/>
          <w:sz w:val="20"/>
          <w:szCs w:val="20"/>
        </w:rPr>
        <w:t>La fraude bancaire, qui consiste à débiter les comptes des consommateurs en détournant leurs moyens de paiement, a de beaux jours devant elle avec la crise. Inquiets quant aux risques sanitaires, les Français se sont reportés vers des moyens de paiement dématérialisés pour régler leurs dépenses, comme le montre la progression du paiement « sans contact » (+ 67 %) ou à distance (+ 13 %) depuis le déconfinement</w:t>
      </w:r>
      <w:r w:rsidRPr="00CC1D60">
        <w:rPr>
          <w:rFonts w:ascii="Arial" w:hAnsi="Arial" w:cs="Arial"/>
          <w:sz w:val="20"/>
          <w:szCs w:val="20"/>
          <w:vertAlign w:val="superscript"/>
        </w:rPr>
        <w:footnoteReference w:id="2"/>
      </w:r>
      <w:r w:rsidRPr="00CC1D60">
        <w:rPr>
          <w:rFonts w:ascii="Arial" w:hAnsi="Arial" w:cs="Arial"/>
          <w:sz w:val="20"/>
          <w:szCs w:val="20"/>
        </w:rPr>
        <w:t xml:space="preserve">. </w:t>
      </w:r>
    </w:p>
    <w:p w14:paraId="5C271A0F" w14:textId="77777777" w:rsidR="00CC1D60" w:rsidRPr="00CC1D60" w:rsidRDefault="00CC1D60" w:rsidP="00CC1D60">
      <w:pPr>
        <w:jc w:val="both"/>
        <w:rPr>
          <w:rFonts w:ascii="Arial" w:hAnsi="Arial" w:cs="Arial"/>
          <w:sz w:val="20"/>
          <w:szCs w:val="20"/>
        </w:rPr>
      </w:pPr>
      <w:r w:rsidRPr="00CC1D60">
        <w:rPr>
          <w:rFonts w:ascii="Arial" w:hAnsi="Arial" w:cs="Arial"/>
          <w:sz w:val="20"/>
          <w:szCs w:val="20"/>
        </w:rPr>
        <w:t>Ces nouvelles habitudes ne sont pas sans danger. En effet, elles sont respectivement deux et dix-sept fois plus fraudées que les transactions avec composition du code secret</w:t>
      </w:r>
      <w:r w:rsidRPr="00CC1D60">
        <w:rPr>
          <w:rFonts w:ascii="Arial" w:hAnsi="Arial" w:cs="Arial"/>
          <w:sz w:val="20"/>
          <w:szCs w:val="20"/>
          <w:vertAlign w:val="superscript"/>
        </w:rPr>
        <w:footnoteReference w:id="3"/>
      </w:r>
      <w:r w:rsidRPr="00CC1D60">
        <w:rPr>
          <w:rFonts w:ascii="Arial" w:hAnsi="Arial" w:cs="Arial"/>
          <w:sz w:val="20"/>
          <w:szCs w:val="20"/>
        </w:rPr>
        <w:t>. En conséquence, ces escroqueries pourraient bondir de l’ordre de 20 % pour atteindre plus de 660 millions d’euros en 2020 selon l’estimation de l’UFC-Que Choisir</w:t>
      </w:r>
      <w:r w:rsidRPr="00CC1D60">
        <w:rPr>
          <w:rFonts w:ascii="Arial" w:hAnsi="Arial" w:cs="Arial"/>
          <w:sz w:val="20"/>
          <w:szCs w:val="20"/>
          <w:vertAlign w:val="superscript"/>
        </w:rPr>
        <w:footnoteReference w:id="4"/>
      </w:r>
      <w:r w:rsidRPr="00CC1D60">
        <w:rPr>
          <w:rFonts w:ascii="Arial" w:hAnsi="Arial" w:cs="Arial"/>
          <w:sz w:val="20"/>
          <w:szCs w:val="20"/>
        </w:rPr>
        <w:t xml:space="preserve">. </w:t>
      </w:r>
    </w:p>
    <w:p w14:paraId="631F86CA" w14:textId="77777777" w:rsidR="00CC1D60" w:rsidRPr="00CC1D60" w:rsidRDefault="00CC1D60" w:rsidP="00CC1D60">
      <w:pPr>
        <w:jc w:val="both"/>
        <w:rPr>
          <w:rFonts w:ascii="Arial" w:hAnsi="Arial" w:cs="Arial"/>
          <w:b/>
          <w:bCs/>
          <w:sz w:val="20"/>
          <w:szCs w:val="20"/>
        </w:rPr>
      </w:pPr>
    </w:p>
    <w:p w14:paraId="4B82EF50" w14:textId="13B0950D" w:rsidR="00CC1D60" w:rsidRDefault="00CC1D60" w:rsidP="00CC1D60">
      <w:pPr>
        <w:jc w:val="both"/>
        <w:rPr>
          <w:rFonts w:ascii="Arial" w:hAnsi="Arial" w:cs="Arial"/>
          <w:b/>
          <w:bCs/>
          <w:sz w:val="20"/>
          <w:szCs w:val="20"/>
        </w:rPr>
      </w:pPr>
      <w:r w:rsidRPr="00CC1D60">
        <w:rPr>
          <w:rFonts w:ascii="Arial" w:hAnsi="Arial" w:cs="Arial"/>
          <w:b/>
          <w:bCs/>
          <w:sz w:val="20"/>
          <w:szCs w:val="20"/>
        </w:rPr>
        <w:t>Enquête UFC-Que Choisir : 30 % des fraudes non remboursées</w:t>
      </w:r>
    </w:p>
    <w:p w14:paraId="7852DF8C" w14:textId="77777777" w:rsidR="00CC1D60" w:rsidRPr="00CC1D60" w:rsidRDefault="00CC1D60" w:rsidP="00CC1D60">
      <w:pPr>
        <w:jc w:val="both"/>
        <w:rPr>
          <w:rFonts w:ascii="Arial" w:hAnsi="Arial" w:cs="Arial"/>
          <w:b/>
          <w:bCs/>
          <w:sz w:val="20"/>
          <w:szCs w:val="20"/>
        </w:rPr>
      </w:pPr>
    </w:p>
    <w:p w14:paraId="7923BA88" w14:textId="77777777" w:rsidR="00CC1D60" w:rsidRPr="00CC1D60" w:rsidRDefault="00CC1D60" w:rsidP="00CC1D60">
      <w:pPr>
        <w:jc w:val="both"/>
        <w:rPr>
          <w:rFonts w:ascii="Arial" w:hAnsi="Arial" w:cs="Arial"/>
          <w:sz w:val="20"/>
          <w:szCs w:val="20"/>
        </w:rPr>
      </w:pPr>
      <w:r w:rsidRPr="00CC1D60">
        <w:rPr>
          <w:rFonts w:ascii="Arial" w:hAnsi="Arial" w:cs="Arial"/>
          <w:sz w:val="20"/>
          <w:szCs w:val="20"/>
        </w:rPr>
        <w:t>Alors que les banques sont en retard pour la sécurisation des transactions à distance</w:t>
      </w:r>
      <w:r w:rsidRPr="00CC1D60">
        <w:rPr>
          <w:rFonts w:ascii="Arial" w:hAnsi="Arial" w:cs="Arial"/>
          <w:sz w:val="20"/>
          <w:szCs w:val="20"/>
          <w:vertAlign w:val="superscript"/>
        </w:rPr>
        <w:footnoteReference w:id="5"/>
      </w:r>
      <w:r w:rsidRPr="00CC1D60">
        <w:rPr>
          <w:rFonts w:ascii="Arial" w:hAnsi="Arial" w:cs="Arial"/>
          <w:sz w:val="20"/>
          <w:szCs w:val="20"/>
        </w:rPr>
        <w:t>, notre nouvelle enquête</w:t>
      </w:r>
      <w:r w:rsidRPr="00CC1D60">
        <w:rPr>
          <w:rFonts w:ascii="Arial" w:hAnsi="Arial" w:cs="Arial"/>
          <w:sz w:val="20"/>
          <w:szCs w:val="20"/>
          <w:vertAlign w:val="superscript"/>
        </w:rPr>
        <w:footnoteReference w:id="6"/>
      </w:r>
      <w:r w:rsidRPr="00CC1D60">
        <w:rPr>
          <w:rFonts w:ascii="Arial" w:hAnsi="Arial" w:cs="Arial"/>
          <w:sz w:val="20"/>
          <w:szCs w:val="20"/>
        </w:rPr>
        <w:t xml:space="preserve"> pointe des manœuvres pour échapper à leur obligation de rembourser les sommes dues aux victimes. Il en ressort ainsi que près d’une personne fraudée sur trois n’a pas été remboursée cette année (30 %, + 4 points). Avec comme premier motif opposé aux consommateurs, les accusations de négligence. </w:t>
      </w:r>
    </w:p>
    <w:p w14:paraId="6AB7F7E1" w14:textId="77777777" w:rsidR="00CC1D60" w:rsidRPr="00CC1D60" w:rsidRDefault="00CC1D60" w:rsidP="00CC1D60">
      <w:pPr>
        <w:jc w:val="both"/>
        <w:rPr>
          <w:rFonts w:ascii="Arial" w:hAnsi="Arial" w:cs="Arial"/>
          <w:sz w:val="20"/>
          <w:szCs w:val="20"/>
        </w:rPr>
      </w:pPr>
      <w:r w:rsidRPr="00CC1D60">
        <w:rPr>
          <w:rFonts w:ascii="Arial" w:hAnsi="Arial" w:cs="Arial"/>
          <w:sz w:val="20"/>
          <w:szCs w:val="20"/>
        </w:rPr>
        <w:t>Dans la grande majorité des cas</w:t>
      </w:r>
      <w:r w:rsidRPr="00CC1D60">
        <w:rPr>
          <w:rFonts w:ascii="Arial" w:hAnsi="Arial" w:cs="Arial"/>
          <w:sz w:val="20"/>
          <w:szCs w:val="20"/>
          <w:vertAlign w:val="superscript"/>
        </w:rPr>
        <w:footnoteReference w:id="7"/>
      </w:r>
      <w:r w:rsidRPr="00CC1D60">
        <w:rPr>
          <w:rFonts w:ascii="Arial" w:hAnsi="Arial" w:cs="Arial"/>
          <w:sz w:val="20"/>
          <w:szCs w:val="20"/>
        </w:rPr>
        <w:t>, cet alibi ne tient pourtant pas la route. En raison des risques de détournements du seul code SMS (3D-Secure) pour authentifier les paiements à distance, ce dispositif n’est plus considéré comme étant suffisamment sécurisé. Par conséquent, comme l’a confirmé le Gouverneur de la Banque de France</w:t>
      </w:r>
      <w:r w:rsidRPr="00CC1D60">
        <w:rPr>
          <w:rFonts w:ascii="Arial" w:hAnsi="Arial" w:cs="Arial"/>
          <w:sz w:val="20"/>
          <w:szCs w:val="20"/>
          <w:vertAlign w:val="superscript"/>
        </w:rPr>
        <w:footnoteReference w:id="8"/>
      </w:r>
      <w:r w:rsidRPr="00CC1D60">
        <w:rPr>
          <w:rFonts w:ascii="Arial" w:hAnsi="Arial" w:cs="Arial"/>
          <w:sz w:val="20"/>
          <w:szCs w:val="20"/>
        </w:rPr>
        <w:t xml:space="preserve"> à la demande de l’UFC-Que Choisir, les banques qui continuent de n’utiliser que cette seule technique obsolète ne </w:t>
      </w:r>
      <w:proofErr w:type="gramStart"/>
      <w:r w:rsidRPr="00CC1D60">
        <w:rPr>
          <w:rFonts w:ascii="Arial" w:hAnsi="Arial" w:cs="Arial"/>
          <w:sz w:val="20"/>
          <w:szCs w:val="20"/>
        </w:rPr>
        <w:t>peuvent</w:t>
      </w:r>
      <w:proofErr w:type="gramEnd"/>
      <w:r w:rsidRPr="00CC1D60">
        <w:rPr>
          <w:rFonts w:ascii="Arial" w:hAnsi="Arial" w:cs="Arial"/>
          <w:sz w:val="20"/>
          <w:szCs w:val="20"/>
        </w:rPr>
        <w:t xml:space="preserve"> plus invoquer la négligence de leurs clients pour refuser de les rembourser. Les consommateurs n’ont pas à payer au nom du retard technologique de leur banque !</w:t>
      </w:r>
    </w:p>
    <w:p w14:paraId="2EAD51F9" w14:textId="77777777" w:rsidR="00CC1D60" w:rsidRPr="00CC1D60" w:rsidRDefault="00CC1D60" w:rsidP="00CC1D60">
      <w:pPr>
        <w:jc w:val="both"/>
        <w:rPr>
          <w:rFonts w:ascii="Arial" w:hAnsi="Arial" w:cs="Arial"/>
          <w:sz w:val="20"/>
          <w:szCs w:val="20"/>
        </w:rPr>
      </w:pPr>
      <w:r w:rsidRPr="00CC1D60">
        <w:rPr>
          <w:rFonts w:ascii="Arial" w:hAnsi="Arial" w:cs="Arial"/>
          <w:sz w:val="20"/>
          <w:szCs w:val="20"/>
        </w:rPr>
        <w:t xml:space="preserve">L’étude montre également la persistance de pratiques qui visent à décourager les consommateurs dans leurs démarches. </w:t>
      </w:r>
      <w:proofErr w:type="spellStart"/>
      <w:r w:rsidRPr="00CC1D60">
        <w:rPr>
          <w:rFonts w:ascii="Arial" w:hAnsi="Arial" w:cs="Arial"/>
          <w:sz w:val="20"/>
          <w:szCs w:val="20"/>
        </w:rPr>
        <w:t>A</w:t>
      </w:r>
      <w:proofErr w:type="spellEnd"/>
      <w:r w:rsidRPr="00CC1D60">
        <w:rPr>
          <w:rFonts w:ascii="Arial" w:hAnsi="Arial" w:cs="Arial"/>
          <w:sz w:val="20"/>
          <w:szCs w:val="20"/>
        </w:rPr>
        <w:t xml:space="preserve"> cet égard, plus d’un sondé sur quatre (26 %) a dû se plier à une kyrielle de formalités pour démontrer sa bonne foi (dépôt de plainte, rédaction d’une lettre de contestation, envoi d’une copie du relevé de compte, etc.). En conséquence, au sein de notre échantillon, le délai moyen de remboursement s’allonge de quatre jours pour atteindre 25 jours, un comble alors qu’il devrait intervenir, selon la loi, au plus tard le premier jour ouvré suivant le signalement de la fraude !</w:t>
      </w:r>
    </w:p>
    <w:p w14:paraId="4A2E9220" w14:textId="77777777" w:rsidR="00CC1D60" w:rsidRPr="00CC1D60" w:rsidRDefault="00CC1D60" w:rsidP="00CC1D60">
      <w:pPr>
        <w:jc w:val="both"/>
        <w:rPr>
          <w:rFonts w:ascii="Arial" w:hAnsi="Arial" w:cs="Arial"/>
          <w:sz w:val="20"/>
          <w:szCs w:val="20"/>
        </w:rPr>
      </w:pPr>
    </w:p>
    <w:p w14:paraId="77A8B934" w14:textId="1E56F72C" w:rsidR="00CC1D60" w:rsidRDefault="00CC1D60" w:rsidP="00CC1D60">
      <w:pPr>
        <w:jc w:val="both"/>
        <w:rPr>
          <w:rFonts w:ascii="Arial" w:hAnsi="Arial" w:cs="Arial"/>
          <w:b/>
          <w:bCs/>
          <w:sz w:val="20"/>
          <w:szCs w:val="20"/>
        </w:rPr>
      </w:pPr>
      <w:r w:rsidRPr="00CC1D60">
        <w:rPr>
          <w:rFonts w:ascii="Arial" w:hAnsi="Arial" w:cs="Arial"/>
          <w:b/>
          <w:bCs/>
          <w:sz w:val="20"/>
          <w:szCs w:val="20"/>
        </w:rPr>
        <w:t>Paiement par carte bancaire « sans contact » : un risque à maîtriser d’urgence</w:t>
      </w:r>
    </w:p>
    <w:p w14:paraId="09550976" w14:textId="77777777" w:rsidR="00CC1D60" w:rsidRPr="00CC1D60" w:rsidRDefault="00CC1D60" w:rsidP="00CC1D60">
      <w:pPr>
        <w:jc w:val="both"/>
        <w:rPr>
          <w:rFonts w:ascii="Arial" w:hAnsi="Arial" w:cs="Arial"/>
          <w:b/>
          <w:bCs/>
          <w:sz w:val="20"/>
          <w:szCs w:val="20"/>
        </w:rPr>
      </w:pPr>
    </w:p>
    <w:p w14:paraId="1ED5E918" w14:textId="1E58A95E" w:rsidR="00CC1D60" w:rsidRDefault="00CC1D60" w:rsidP="00CC1D60">
      <w:pPr>
        <w:jc w:val="both"/>
        <w:rPr>
          <w:rFonts w:ascii="Arial" w:hAnsi="Arial" w:cs="Arial"/>
          <w:sz w:val="20"/>
          <w:szCs w:val="20"/>
        </w:rPr>
      </w:pPr>
      <w:r w:rsidRPr="00CC1D60">
        <w:rPr>
          <w:rFonts w:ascii="Arial" w:hAnsi="Arial" w:cs="Arial"/>
          <w:sz w:val="20"/>
          <w:szCs w:val="20"/>
        </w:rPr>
        <w:t>L’analyse des statistiques de la Banque de France permet enfin de mettre en évidence les fraudes liées au « sans contact ». A l’occasion du déconfinement, les consommateurs se sont vu imposer une augmentation systématique du plafond du paiement « sans contact » à 50 euros, sans pouvoir s’y opposer. Pourtant, la sécurité de cette technologie est préoccupante puisqu’elle expose à des fraudes plus nombreuses et de montants plus élevés. Pire, faire opposition à sa carte bancaire en cas de vol ne permet pas d’y échapper. En effet, tant que le plafond de paiements sans contact successifs n’est pas atteint (jusqu’à cinq opérations ou un montant cumulé de 150 euros), cette fonction demeure utilisable, puisque le code secret n’est pas demandé et que la carte n’a pas à se connecter au réseau de la banque émettrice. Il est dès lors indispensable de rendre aux consommateurs le contrôle sur ce mode de paiement.</w:t>
      </w:r>
    </w:p>
    <w:p w14:paraId="4A664926" w14:textId="77777777" w:rsidR="00CC1D60" w:rsidRPr="00CC1D60" w:rsidRDefault="00CC1D60" w:rsidP="00CC1D60">
      <w:pPr>
        <w:jc w:val="both"/>
        <w:rPr>
          <w:rFonts w:ascii="Arial" w:hAnsi="Arial" w:cs="Arial"/>
          <w:sz w:val="20"/>
          <w:szCs w:val="20"/>
        </w:rPr>
      </w:pPr>
    </w:p>
    <w:p w14:paraId="0F5BF219" w14:textId="77777777" w:rsidR="00CC1D60" w:rsidRPr="00CC1D60" w:rsidRDefault="00CC1D60" w:rsidP="00CC1D60">
      <w:pPr>
        <w:jc w:val="both"/>
        <w:rPr>
          <w:rFonts w:ascii="Arial" w:hAnsi="Arial" w:cs="Arial"/>
          <w:sz w:val="20"/>
          <w:szCs w:val="20"/>
        </w:rPr>
      </w:pPr>
    </w:p>
    <w:p w14:paraId="55635B48" w14:textId="77777777" w:rsidR="00CC1D60" w:rsidRPr="00CC1D60" w:rsidRDefault="00CC1D60" w:rsidP="00CC1D60">
      <w:pPr>
        <w:jc w:val="both"/>
        <w:rPr>
          <w:rFonts w:ascii="Arial" w:hAnsi="Arial" w:cs="Arial"/>
          <w:b/>
          <w:bCs/>
          <w:sz w:val="20"/>
          <w:szCs w:val="20"/>
        </w:rPr>
      </w:pPr>
      <w:r w:rsidRPr="00CC1D60">
        <w:rPr>
          <w:rFonts w:ascii="Arial" w:hAnsi="Arial" w:cs="Arial"/>
          <w:b/>
          <w:bCs/>
          <w:sz w:val="20"/>
          <w:szCs w:val="20"/>
        </w:rPr>
        <w:t>Mobilisée au côté des consommateurs durant la crise sanitaire, notamment pour leur permettre de régler leurs dépenses en toute sécurité, l’UFC-Que Choisir :</w:t>
      </w:r>
    </w:p>
    <w:p w14:paraId="5FB1CDD1" w14:textId="77777777" w:rsidR="00CC1D60" w:rsidRPr="00CC1D60" w:rsidRDefault="00CC1D60" w:rsidP="00CC1D60">
      <w:pPr>
        <w:numPr>
          <w:ilvl w:val="0"/>
          <w:numId w:val="49"/>
        </w:numPr>
        <w:jc w:val="both"/>
        <w:rPr>
          <w:rFonts w:ascii="Arial" w:hAnsi="Arial" w:cs="Arial"/>
          <w:sz w:val="20"/>
          <w:szCs w:val="20"/>
        </w:rPr>
      </w:pPr>
      <w:r w:rsidRPr="00CC1D60">
        <w:rPr>
          <w:rFonts w:ascii="Arial" w:hAnsi="Arial" w:cs="Arial"/>
          <w:b/>
          <w:bCs/>
          <w:sz w:val="20"/>
          <w:szCs w:val="20"/>
        </w:rPr>
        <w:t>Rappelle qu’elle met à leur disposition, en libre-accès, un </w:t>
      </w:r>
      <w:hyperlink r:id="rId8" w:history="1">
        <w:r w:rsidRPr="00CC1D60">
          <w:rPr>
            <w:rFonts w:ascii="Arial" w:hAnsi="Arial" w:cs="Arial"/>
            <w:b/>
            <w:bCs/>
            <w:color w:val="0000FF" w:themeColor="hyperlink"/>
            <w:sz w:val="20"/>
            <w:szCs w:val="20"/>
            <w:u w:val="single"/>
          </w:rPr>
          <w:t>arbre décisionnel</w:t>
        </w:r>
      </w:hyperlink>
      <w:r w:rsidRPr="00CC1D60">
        <w:rPr>
          <w:rFonts w:ascii="Arial" w:hAnsi="Arial" w:cs="Arial"/>
          <w:b/>
          <w:bCs/>
          <w:sz w:val="20"/>
          <w:szCs w:val="20"/>
        </w:rPr>
        <w:t> quant à la conduite à tenir en cas de fraude, deux lettres types de réclamation « </w:t>
      </w:r>
      <w:hyperlink r:id="rId9" w:history="1">
        <w:r w:rsidRPr="00CC1D60">
          <w:rPr>
            <w:rFonts w:ascii="Arial" w:hAnsi="Arial" w:cs="Arial"/>
            <w:b/>
            <w:bCs/>
            <w:color w:val="0000FF" w:themeColor="hyperlink"/>
            <w:sz w:val="20"/>
            <w:szCs w:val="20"/>
            <w:u w:val="single"/>
          </w:rPr>
          <w:t xml:space="preserve">Fraude à la carte bancaire - Contestation de l’utilisation d’un code </w:t>
        </w:r>
        <w:proofErr w:type="spellStart"/>
        <w:r w:rsidRPr="00CC1D60">
          <w:rPr>
            <w:rFonts w:ascii="Arial" w:hAnsi="Arial" w:cs="Arial"/>
            <w:b/>
            <w:bCs/>
            <w:color w:val="0000FF" w:themeColor="hyperlink"/>
            <w:sz w:val="20"/>
            <w:szCs w:val="20"/>
            <w:u w:val="single"/>
          </w:rPr>
          <w:t>3d</w:t>
        </w:r>
        <w:proofErr w:type="spellEnd"/>
        <w:r w:rsidRPr="00CC1D60">
          <w:rPr>
            <w:rFonts w:ascii="Arial" w:hAnsi="Arial" w:cs="Arial"/>
            <w:b/>
            <w:bCs/>
            <w:color w:val="0000FF" w:themeColor="hyperlink"/>
            <w:sz w:val="20"/>
            <w:szCs w:val="20"/>
            <w:u w:val="single"/>
          </w:rPr>
          <w:t xml:space="preserve"> Secure</w:t>
        </w:r>
      </w:hyperlink>
      <w:r w:rsidRPr="00CC1D60">
        <w:rPr>
          <w:rFonts w:ascii="Arial" w:hAnsi="Arial" w:cs="Arial"/>
          <w:b/>
          <w:bCs/>
          <w:sz w:val="20"/>
          <w:szCs w:val="20"/>
        </w:rPr>
        <w:t> » ainsi que « </w:t>
      </w:r>
      <w:hyperlink r:id="rId10" w:history="1">
        <w:r w:rsidRPr="00CC1D60">
          <w:rPr>
            <w:rFonts w:ascii="Arial" w:hAnsi="Arial" w:cs="Arial"/>
            <w:b/>
            <w:bCs/>
            <w:color w:val="0000FF" w:themeColor="hyperlink"/>
            <w:sz w:val="20"/>
            <w:szCs w:val="20"/>
            <w:u w:val="single"/>
          </w:rPr>
          <w:t>Fraude à la carte bancaire - Demande de remboursement</w:t>
        </w:r>
      </w:hyperlink>
      <w:r w:rsidRPr="00CC1D60">
        <w:rPr>
          <w:rFonts w:ascii="Arial" w:hAnsi="Arial" w:cs="Arial"/>
          <w:b/>
          <w:bCs/>
          <w:sz w:val="20"/>
          <w:szCs w:val="20"/>
        </w:rPr>
        <w:t> » et que son </w:t>
      </w:r>
      <w:hyperlink r:id="rId11" w:history="1">
        <w:r w:rsidRPr="00CC1D60">
          <w:rPr>
            <w:rFonts w:ascii="Arial" w:hAnsi="Arial" w:cs="Arial"/>
            <w:b/>
            <w:bCs/>
            <w:color w:val="0000FF" w:themeColor="hyperlink"/>
            <w:sz w:val="20"/>
            <w:szCs w:val="20"/>
            <w:u w:val="single"/>
          </w:rPr>
          <w:t>réseau d’associations locales</w:t>
        </w:r>
      </w:hyperlink>
      <w:r w:rsidRPr="00CC1D60">
        <w:rPr>
          <w:rFonts w:ascii="Arial" w:hAnsi="Arial" w:cs="Arial"/>
          <w:b/>
          <w:bCs/>
          <w:sz w:val="20"/>
          <w:szCs w:val="20"/>
        </w:rPr>
        <w:t> peut les accompagner ;</w:t>
      </w:r>
    </w:p>
    <w:p w14:paraId="4331C403" w14:textId="77777777" w:rsidR="00CC1D60" w:rsidRPr="00CC1D60" w:rsidRDefault="00CC1D60" w:rsidP="00CC1D60">
      <w:pPr>
        <w:numPr>
          <w:ilvl w:val="0"/>
          <w:numId w:val="49"/>
        </w:numPr>
        <w:jc w:val="both"/>
        <w:rPr>
          <w:rFonts w:ascii="Arial" w:hAnsi="Arial" w:cs="Arial"/>
          <w:sz w:val="20"/>
          <w:szCs w:val="20"/>
        </w:rPr>
      </w:pPr>
      <w:r w:rsidRPr="00CC1D60">
        <w:rPr>
          <w:rFonts w:ascii="Arial" w:hAnsi="Arial" w:cs="Arial"/>
          <w:b/>
          <w:bCs/>
          <w:sz w:val="20"/>
          <w:szCs w:val="20"/>
        </w:rPr>
        <w:t xml:space="preserve">Encourage les victimes à lui signaler toutes fraudes non-indemnisées à l’adresse </w:t>
      </w:r>
      <w:hyperlink r:id="rId12" w:history="1">
        <w:r w:rsidRPr="00CC1D60">
          <w:rPr>
            <w:rFonts w:ascii="Arial" w:hAnsi="Arial" w:cs="Arial"/>
            <w:b/>
            <w:bCs/>
            <w:color w:val="0000FF" w:themeColor="hyperlink"/>
            <w:sz w:val="20"/>
            <w:szCs w:val="20"/>
            <w:u w:val="single"/>
          </w:rPr>
          <w:t>fraudebancaire@quechoisir.org</w:t>
        </w:r>
      </w:hyperlink>
      <w:r w:rsidRPr="00CC1D60">
        <w:rPr>
          <w:rFonts w:ascii="Arial" w:hAnsi="Arial" w:cs="Arial"/>
          <w:b/>
          <w:bCs/>
          <w:sz w:val="20"/>
          <w:szCs w:val="20"/>
        </w:rPr>
        <w:t> ;</w:t>
      </w:r>
    </w:p>
    <w:p w14:paraId="67396EF2" w14:textId="77777777" w:rsidR="00CC1D60" w:rsidRPr="00CC1D60" w:rsidRDefault="00CC1D60" w:rsidP="00CC1D60">
      <w:pPr>
        <w:numPr>
          <w:ilvl w:val="0"/>
          <w:numId w:val="49"/>
        </w:numPr>
        <w:jc w:val="both"/>
        <w:rPr>
          <w:rFonts w:ascii="Arial" w:hAnsi="Arial" w:cs="Arial"/>
          <w:sz w:val="20"/>
          <w:szCs w:val="20"/>
        </w:rPr>
      </w:pPr>
      <w:r w:rsidRPr="00CC1D60">
        <w:rPr>
          <w:rFonts w:ascii="Arial" w:hAnsi="Arial" w:cs="Arial"/>
          <w:b/>
          <w:bCs/>
          <w:sz w:val="20"/>
          <w:szCs w:val="20"/>
        </w:rPr>
        <w:t>Saisit l’Autorité de contrôle prudentiel et de résolution (ACPR) sur l’explosion des non-remboursements injustifiés pour qu’elle s’assure du strict respect de la règlementation anti-fraude ;</w:t>
      </w:r>
    </w:p>
    <w:p w14:paraId="21621B2C" w14:textId="77777777" w:rsidR="00CC1D60" w:rsidRPr="00CC1D60" w:rsidRDefault="00CC1D60" w:rsidP="00CC1D60">
      <w:pPr>
        <w:numPr>
          <w:ilvl w:val="0"/>
          <w:numId w:val="49"/>
        </w:numPr>
        <w:jc w:val="both"/>
        <w:rPr>
          <w:rFonts w:ascii="Arial" w:hAnsi="Arial" w:cs="Arial"/>
          <w:b/>
          <w:sz w:val="20"/>
          <w:szCs w:val="20"/>
        </w:rPr>
      </w:pPr>
      <w:r w:rsidRPr="00CC1D60">
        <w:rPr>
          <w:rFonts w:ascii="Arial" w:hAnsi="Arial" w:cs="Arial"/>
          <w:b/>
          <w:bCs/>
          <w:sz w:val="20"/>
          <w:szCs w:val="20"/>
        </w:rPr>
        <w:t>Exhorte les pouvoirs publics à adopter un cadre juridique garant des droits des consommateurs qui impose de sanctionner les manœuvres dilatoires des banques.</w:t>
      </w:r>
    </w:p>
    <w:p w14:paraId="2FF6FFE0" w14:textId="77777777" w:rsidR="000C6A5D" w:rsidRPr="007C3FE8" w:rsidRDefault="000C6A5D" w:rsidP="00CC1D60">
      <w:pPr>
        <w:spacing w:before="100" w:beforeAutospacing="1" w:after="100" w:afterAutospacing="1"/>
        <w:contextualSpacing/>
        <w:jc w:val="center"/>
        <w:rPr>
          <w:rFonts w:ascii="Arial" w:hAnsi="Arial" w:cs="Arial"/>
          <w:bCs/>
          <w:sz w:val="20"/>
          <w:szCs w:val="20"/>
          <w:lang w:bidi="fr-FR"/>
        </w:rPr>
      </w:pPr>
    </w:p>
    <w:sectPr w:rsidR="000C6A5D" w:rsidRPr="007C3FE8" w:rsidSect="003E0577">
      <w:headerReference w:type="default" r:id="rId13"/>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2BBA4" w14:textId="77777777" w:rsidR="00B046A4" w:rsidRDefault="00B046A4">
      <w:r>
        <w:separator/>
      </w:r>
    </w:p>
  </w:endnote>
  <w:endnote w:type="continuationSeparator" w:id="0">
    <w:p w14:paraId="3F825A33" w14:textId="77777777" w:rsidR="00B046A4" w:rsidRDefault="00B0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D1DC" w14:textId="77777777" w:rsidR="00B046A4" w:rsidRDefault="00B046A4">
      <w:r>
        <w:separator/>
      </w:r>
    </w:p>
  </w:footnote>
  <w:footnote w:type="continuationSeparator" w:id="0">
    <w:p w14:paraId="3E237307" w14:textId="77777777" w:rsidR="00B046A4" w:rsidRDefault="00B046A4">
      <w:r>
        <w:continuationSeparator/>
      </w:r>
    </w:p>
  </w:footnote>
  <w:footnote w:id="1">
    <w:p w14:paraId="4BB937FB" w14:textId="77777777" w:rsidR="00CC1D60" w:rsidRPr="008E0D79" w:rsidRDefault="00CC1D60" w:rsidP="00CC1D60">
      <w:pPr>
        <w:pStyle w:val="Notedebasdepage"/>
        <w:jc w:val="both"/>
        <w:rPr>
          <w:rFonts w:ascii="Arial" w:hAnsi="Arial" w:cs="Arial"/>
          <w:sz w:val="18"/>
          <w:szCs w:val="18"/>
        </w:rPr>
      </w:pPr>
      <w:r w:rsidRPr="008E0D79">
        <w:rPr>
          <w:rStyle w:val="Appelnotedebasdep"/>
          <w:rFonts w:ascii="Arial" w:hAnsi="Arial" w:cs="Arial"/>
          <w:sz w:val="18"/>
          <w:szCs w:val="18"/>
        </w:rPr>
        <w:footnoteRef/>
      </w:r>
      <w:r w:rsidRPr="008E0D79">
        <w:rPr>
          <w:rFonts w:ascii="Arial" w:hAnsi="Arial" w:cs="Arial"/>
          <w:sz w:val="18"/>
          <w:szCs w:val="18"/>
        </w:rPr>
        <w:t xml:space="preserve"> Résultats détaillés dans le numéro </w:t>
      </w:r>
      <w:r w:rsidRPr="008E0D79">
        <w:rPr>
          <w:rFonts w:ascii="Arial" w:hAnsi="Arial" w:cs="Arial"/>
          <w:i/>
          <w:iCs/>
          <w:sz w:val="18"/>
          <w:szCs w:val="18"/>
        </w:rPr>
        <w:t>Que Choisir</w:t>
      </w:r>
      <w:r w:rsidRPr="008E0D79">
        <w:rPr>
          <w:rFonts w:ascii="Arial" w:hAnsi="Arial" w:cs="Arial"/>
          <w:sz w:val="18"/>
          <w:szCs w:val="18"/>
        </w:rPr>
        <w:t xml:space="preserve"> 596 en kiosque le 22 octobre 2020.</w:t>
      </w:r>
    </w:p>
  </w:footnote>
  <w:footnote w:id="2">
    <w:p w14:paraId="1BA57F96" w14:textId="77777777" w:rsidR="00CC1D60" w:rsidRPr="008E0D79" w:rsidRDefault="00CC1D60" w:rsidP="00CC1D60">
      <w:pPr>
        <w:pStyle w:val="Notedebasdepage"/>
        <w:jc w:val="both"/>
        <w:rPr>
          <w:rFonts w:ascii="Arial" w:hAnsi="Arial" w:cs="Arial"/>
          <w:sz w:val="18"/>
          <w:szCs w:val="18"/>
        </w:rPr>
      </w:pPr>
      <w:r w:rsidRPr="008E0D79">
        <w:rPr>
          <w:rStyle w:val="Appelnotedebasdep"/>
          <w:rFonts w:ascii="Arial" w:hAnsi="Arial" w:cs="Arial"/>
          <w:sz w:val="18"/>
          <w:szCs w:val="18"/>
        </w:rPr>
        <w:footnoteRef/>
      </w:r>
      <w:r w:rsidRPr="008E0D79">
        <w:rPr>
          <w:rFonts w:ascii="Arial" w:hAnsi="Arial" w:cs="Arial"/>
          <w:sz w:val="18"/>
          <w:szCs w:val="18"/>
        </w:rPr>
        <w:t xml:space="preserve"> Présentation du 4</w:t>
      </w:r>
      <w:r w:rsidRPr="008E0D79">
        <w:rPr>
          <w:rFonts w:ascii="Arial" w:hAnsi="Arial" w:cs="Arial"/>
          <w:sz w:val="18"/>
          <w:szCs w:val="18"/>
          <w:vertAlign w:val="superscript"/>
        </w:rPr>
        <w:t>ème</w:t>
      </w:r>
      <w:r w:rsidRPr="008E0D79">
        <w:rPr>
          <w:rFonts w:ascii="Arial" w:hAnsi="Arial" w:cs="Arial"/>
          <w:sz w:val="18"/>
          <w:szCs w:val="18"/>
        </w:rPr>
        <w:t xml:space="preserve"> rapport annuel de l’Observatoire de la sécurité des moyens de paiement (</w:t>
      </w:r>
      <w:proofErr w:type="spellStart"/>
      <w:r w:rsidRPr="008E0D79">
        <w:rPr>
          <w:rFonts w:ascii="Arial" w:hAnsi="Arial" w:cs="Arial"/>
          <w:sz w:val="18"/>
          <w:szCs w:val="18"/>
        </w:rPr>
        <w:t>OSMP</w:t>
      </w:r>
      <w:proofErr w:type="spellEnd"/>
      <w:r w:rsidRPr="008E0D79">
        <w:rPr>
          <w:rFonts w:ascii="Arial" w:hAnsi="Arial" w:cs="Arial"/>
          <w:sz w:val="18"/>
          <w:szCs w:val="18"/>
        </w:rPr>
        <w:t>), Banque de France.</w:t>
      </w:r>
    </w:p>
  </w:footnote>
  <w:footnote w:id="3">
    <w:p w14:paraId="371C6A72" w14:textId="77777777" w:rsidR="00CC1D60" w:rsidRPr="008E0D79" w:rsidRDefault="00CC1D60" w:rsidP="00CC1D60">
      <w:pPr>
        <w:pStyle w:val="Notedebasdepage"/>
        <w:jc w:val="both"/>
        <w:rPr>
          <w:rFonts w:ascii="Arial" w:hAnsi="Arial" w:cs="Arial"/>
          <w:sz w:val="18"/>
          <w:szCs w:val="18"/>
        </w:rPr>
      </w:pPr>
      <w:r w:rsidRPr="008E0D79">
        <w:rPr>
          <w:rStyle w:val="Appelnotedebasdep"/>
          <w:rFonts w:ascii="Arial" w:hAnsi="Arial" w:cs="Arial"/>
          <w:sz w:val="18"/>
          <w:szCs w:val="18"/>
        </w:rPr>
        <w:footnoteRef/>
      </w:r>
      <w:r w:rsidRPr="008E0D79">
        <w:rPr>
          <w:rFonts w:ascii="Arial" w:hAnsi="Arial" w:cs="Arial"/>
          <w:sz w:val="18"/>
          <w:szCs w:val="18"/>
        </w:rPr>
        <w:t xml:space="preserve"> Le taux de fraude des paiements par carte bancaire avec composition du code serait est de 0,01 %. Il atteint 0,019 % pour le paiement sans contact et 0,17 % pour les paiements à distance. Rapport annuel 2019 de l’</w:t>
      </w:r>
      <w:proofErr w:type="spellStart"/>
      <w:r w:rsidRPr="008E0D79">
        <w:rPr>
          <w:rFonts w:ascii="Arial" w:hAnsi="Arial" w:cs="Arial"/>
          <w:sz w:val="18"/>
          <w:szCs w:val="18"/>
        </w:rPr>
        <w:t>OSMP</w:t>
      </w:r>
      <w:proofErr w:type="spellEnd"/>
      <w:r w:rsidRPr="008E0D79">
        <w:rPr>
          <w:rFonts w:ascii="Arial" w:hAnsi="Arial" w:cs="Arial"/>
          <w:sz w:val="18"/>
          <w:szCs w:val="18"/>
        </w:rPr>
        <w:t>, 2020.</w:t>
      </w:r>
    </w:p>
  </w:footnote>
  <w:footnote w:id="4">
    <w:p w14:paraId="582C5FCB" w14:textId="77777777" w:rsidR="00CC1D60" w:rsidRPr="008E0D79" w:rsidRDefault="00CC1D60" w:rsidP="00CC1D60">
      <w:pPr>
        <w:pStyle w:val="Notedebasdepage"/>
        <w:jc w:val="both"/>
        <w:rPr>
          <w:rFonts w:ascii="Arial" w:hAnsi="Arial" w:cs="Arial"/>
          <w:sz w:val="18"/>
          <w:szCs w:val="18"/>
        </w:rPr>
      </w:pPr>
      <w:r w:rsidRPr="008E0D79">
        <w:rPr>
          <w:rStyle w:val="Appelnotedebasdep"/>
          <w:rFonts w:ascii="Arial" w:hAnsi="Arial" w:cs="Arial"/>
          <w:sz w:val="18"/>
          <w:szCs w:val="18"/>
        </w:rPr>
        <w:footnoteRef/>
      </w:r>
      <w:r w:rsidRPr="008E0D79">
        <w:rPr>
          <w:rFonts w:ascii="Arial" w:hAnsi="Arial" w:cs="Arial"/>
          <w:sz w:val="18"/>
          <w:szCs w:val="18"/>
        </w:rPr>
        <w:t xml:space="preserve"> Estimation à taux de fraude et volume de paiement global constants à partir des statistiques du Rapport annuel 2019 de l’</w:t>
      </w:r>
      <w:proofErr w:type="spellStart"/>
      <w:r w:rsidRPr="008E0D79">
        <w:rPr>
          <w:rFonts w:ascii="Arial" w:hAnsi="Arial" w:cs="Arial"/>
          <w:sz w:val="18"/>
          <w:szCs w:val="18"/>
        </w:rPr>
        <w:t>OSMP</w:t>
      </w:r>
      <w:proofErr w:type="spellEnd"/>
      <w:r w:rsidRPr="008E0D79">
        <w:rPr>
          <w:rFonts w:ascii="Arial" w:hAnsi="Arial" w:cs="Arial"/>
          <w:sz w:val="18"/>
          <w:szCs w:val="18"/>
        </w:rPr>
        <w:t>.</w:t>
      </w:r>
    </w:p>
  </w:footnote>
  <w:footnote w:id="5">
    <w:p w14:paraId="3963DA6B" w14:textId="77777777" w:rsidR="00CC1D60" w:rsidRPr="008E0D79" w:rsidRDefault="00CC1D60" w:rsidP="00CC1D60">
      <w:pPr>
        <w:pStyle w:val="Notedebasdepage"/>
        <w:jc w:val="both"/>
        <w:rPr>
          <w:rFonts w:ascii="Arial" w:hAnsi="Arial" w:cs="Arial"/>
          <w:sz w:val="18"/>
          <w:szCs w:val="18"/>
        </w:rPr>
      </w:pPr>
      <w:r w:rsidRPr="008E0D79">
        <w:rPr>
          <w:rStyle w:val="Appelnotedebasdep"/>
          <w:rFonts w:ascii="Arial" w:hAnsi="Arial" w:cs="Arial"/>
          <w:sz w:val="18"/>
          <w:szCs w:val="18"/>
        </w:rPr>
        <w:footnoteRef/>
      </w:r>
      <w:r w:rsidRPr="008E0D79">
        <w:rPr>
          <w:rFonts w:ascii="Arial" w:hAnsi="Arial" w:cs="Arial"/>
          <w:sz w:val="18"/>
          <w:szCs w:val="18"/>
        </w:rPr>
        <w:t xml:space="preserve"> Depuis le 14 septembre 2019, les consommateurs devraient, en principe, pouvoir utiliser un dispositif d’authentification renforcée pour</w:t>
      </w:r>
      <w:r w:rsidRPr="008E0D79">
        <w:rPr>
          <w:rFonts w:ascii="Arial" w:hAnsi="Arial" w:cs="Arial"/>
        </w:rPr>
        <w:t xml:space="preserve"> </w:t>
      </w:r>
      <w:r w:rsidRPr="008E0D79">
        <w:rPr>
          <w:rFonts w:ascii="Arial" w:hAnsi="Arial" w:cs="Arial"/>
          <w:sz w:val="18"/>
          <w:szCs w:val="18"/>
        </w:rPr>
        <w:t>utiliser leurs moyens de paiements à distance. C’est-à-dire valider leurs transactions à l’aide d’au moins deux des trois facteurs suivants, à savoir : quelque chose qu’ils connaissent (un mot de passe, par exemple), quelque chose qu’ils possèdent (une carte bancaire) et / ou une caractéristique personnelle (une empreinte digitale).</w:t>
      </w:r>
    </w:p>
  </w:footnote>
  <w:footnote w:id="6">
    <w:p w14:paraId="46BF1562" w14:textId="77777777" w:rsidR="00CC1D60" w:rsidRPr="008E0D79" w:rsidRDefault="00CC1D60" w:rsidP="00CC1D60">
      <w:pPr>
        <w:pStyle w:val="Notedebasdepage"/>
        <w:jc w:val="both"/>
        <w:rPr>
          <w:rFonts w:ascii="Arial" w:hAnsi="Arial" w:cs="Arial"/>
          <w:sz w:val="18"/>
          <w:szCs w:val="18"/>
        </w:rPr>
      </w:pPr>
      <w:r w:rsidRPr="008E0D79">
        <w:rPr>
          <w:rStyle w:val="Appelnotedebasdep"/>
          <w:rFonts w:ascii="Arial" w:hAnsi="Arial" w:cs="Arial"/>
          <w:sz w:val="18"/>
          <w:szCs w:val="18"/>
        </w:rPr>
        <w:footnoteRef/>
      </w:r>
      <w:r w:rsidRPr="008E0D79">
        <w:rPr>
          <w:rFonts w:ascii="Arial" w:hAnsi="Arial" w:cs="Arial"/>
          <w:sz w:val="18"/>
          <w:szCs w:val="18"/>
        </w:rPr>
        <w:t xml:space="preserve"> Enquête réalisée entre le 2 et le 9 septembre 2020 auprès de 1535 consommateurs victimes de fraude au cours des douze derniers mois abonnés à la newsletter de l’UFC-Que Choisir.</w:t>
      </w:r>
    </w:p>
  </w:footnote>
  <w:footnote w:id="7">
    <w:p w14:paraId="2BA43AA0" w14:textId="77777777" w:rsidR="00CC1D60" w:rsidRPr="008E0D79" w:rsidRDefault="00CC1D60" w:rsidP="00CC1D60">
      <w:pPr>
        <w:pStyle w:val="Notedebasdepage"/>
        <w:jc w:val="both"/>
        <w:rPr>
          <w:rFonts w:ascii="Arial" w:hAnsi="Arial" w:cs="Arial"/>
          <w:sz w:val="18"/>
          <w:szCs w:val="18"/>
        </w:rPr>
      </w:pPr>
      <w:r w:rsidRPr="008E0D79">
        <w:rPr>
          <w:rStyle w:val="Appelnotedebasdep"/>
          <w:rFonts w:ascii="Arial" w:hAnsi="Arial" w:cs="Arial"/>
          <w:sz w:val="18"/>
          <w:szCs w:val="18"/>
        </w:rPr>
        <w:footnoteRef/>
      </w:r>
      <w:r w:rsidRPr="008E0D79">
        <w:rPr>
          <w:rFonts w:ascii="Arial" w:hAnsi="Arial" w:cs="Arial"/>
          <w:sz w:val="18"/>
          <w:szCs w:val="18"/>
        </w:rPr>
        <w:t xml:space="preserve"> D’une part, moins d’un consommateur sur deux (46 %) est équipé d’un dispositif d’authentification forte à juillet 2020. D’autre part, le taux de fraude des transactions authentifiées est bien moins élevé. Il était quatre fois plus faible que pour les transactions non authentifiées en 2018.</w:t>
      </w:r>
    </w:p>
  </w:footnote>
  <w:footnote w:id="8">
    <w:p w14:paraId="5669E6CA" w14:textId="77777777" w:rsidR="00CC1D60" w:rsidRPr="008E0D79" w:rsidRDefault="00CC1D60" w:rsidP="00CC1D60">
      <w:pPr>
        <w:pStyle w:val="Notedebasdepage"/>
        <w:jc w:val="both"/>
        <w:rPr>
          <w:rFonts w:ascii="Arial" w:hAnsi="Arial" w:cs="Arial"/>
          <w:bCs/>
          <w:sz w:val="18"/>
          <w:szCs w:val="18"/>
        </w:rPr>
      </w:pPr>
      <w:r w:rsidRPr="008E0D79">
        <w:rPr>
          <w:rStyle w:val="Appelnotedebasdep"/>
          <w:rFonts w:ascii="Arial" w:hAnsi="Arial" w:cs="Arial"/>
          <w:sz w:val="18"/>
          <w:szCs w:val="18"/>
        </w:rPr>
        <w:footnoteRef/>
      </w:r>
      <w:r w:rsidRPr="008E0D79">
        <w:rPr>
          <w:rFonts w:ascii="Arial" w:hAnsi="Arial" w:cs="Arial"/>
          <w:sz w:val="18"/>
          <w:szCs w:val="18"/>
        </w:rPr>
        <w:t xml:space="preserve"> </w:t>
      </w:r>
      <w:r w:rsidRPr="008E0D79">
        <w:rPr>
          <w:rFonts w:ascii="Arial" w:hAnsi="Arial" w:cs="Arial"/>
          <w:bCs/>
          <w:sz w:val="18"/>
          <w:szCs w:val="18"/>
        </w:rPr>
        <w:t xml:space="preserve">Réponse à sa saisine </w:t>
      </w:r>
      <w:proofErr w:type="gramStart"/>
      <w:r w:rsidRPr="008E0D79">
        <w:rPr>
          <w:rFonts w:ascii="Arial" w:hAnsi="Arial" w:cs="Arial"/>
          <w:bCs/>
          <w:sz w:val="18"/>
          <w:szCs w:val="18"/>
        </w:rPr>
        <w:t>suite au</w:t>
      </w:r>
      <w:proofErr w:type="gramEnd"/>
      <w:r w:rsidRPr="008E0D79">
        <w:rPr>
          <w:rFonts w:ascii="Arial" w:hAnsi="Arial" w:cs="Arial"/>
          <w:bCs/>
          <w:sz w:val="18"/>
          <w:szCs w:val="18"/>
        </w:rPr>
        <w:t xml:space="preserve"> communiqué de presse de l’UFC-Que Choisir</w:t>
      </w:r>
      <w:r w:rsidRPr="008E0D79">
        <w:rPr>
          <w:rFonts w:ascii="Arial" w:hAnsi="Arial" w:cs="Arial"/>
          <w:bCs/>
          <w:i/>
          <w:sz w:val="18"/>
          <w:szCs w:val="18"/>
        </w:rPr>
        <w:t xml:space="preserve">, </w:t>
      </w:r>
      <w:r w:rsidRPr="008E0D79">
        <w:rPr>
          <w:rFonts w:ascii="Arial" w:hAnsi="Arial" w:cs="Arial"/>
          <w:bCs/>
          <w:sz w:val="18"/>
          <w:szCs w:val="18"/>
        </w:rPr>
        <w:t>« </w:t>
      </w:r>
      <w:r w:rsidRPr="008E0D79">
        <w:rPr>
          <w:rFonts w:ascii="Arial" w:hAnsi="Arial" w:cs="Arial"/>
          <w:bCs/>
          <w:i/>
          <w:sz w:val="18"/>
          <w:szCs w:val="18"/>
        </w:rPr>
        <w:t>Fraude bancaire : Pas de report pour rembourser les consommateurs</w:t>
      </w:r>
      <w:r w:rsidRPr="008E0D79">
        <w:rPr>
          <w:rFonts w:ascii="Arial" w:hAnsi="Arial" w:cs="Arial"/>
          <w:bCs/>
          <w:sz w:val="18"/>
          <w:szCs w:val="18"/>
        </w:rPr>
        <w:t> » de 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02DF" w14:textId="327764C9" w:rsidR="00576249" w:rsidRDefault="00576249" w:rsidP="00576249">
    <w:pPr>
      <w:pStyle w:val="En-tte"/>
      <w:rPr>
        <w:rFonts w:ascii="Arial" w:hAnsi="Arial" w:cs="Arial"/>
        <w:sz w:val="20"/>
        <w:szCs w:val="20"/>
      </w:rPr>
    </w:pPr>
    <w:r w:rsidRPr="00DF30E7">
      <w:rPr>
        <w:rFonts w:ascii="Arial" w:hAnsi="Arial" w:cs="Arial"/>
        <w:sz w:val="20"/>
        <w:szCs w:val="20"/>
      </w:rPr>
      <w:object w:dxaOrig="3333" w:dyaOrig="3703" w14:anchorId="0BF49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fillcolor="window">
          <v:imagedata r:id="rId1" o:title=""/>
        </v:shape>
        <o:OLEObject Type="Embed" ProgID="Word.Picture.8" ShapeID="_x0000_i1025" DrawAspect="Content" ObjectID="_1664864211" r:id="rId2"/>
      </w:object>
    </w:r>
    <w:r>
      <w:rPr>
        <w:rFonts w:ascii="Arial" w:eastAsia="Times New Roman" w:hAnsi="Arial" w:cs="Arial"/>
        <w:sz w:val="20"/>
        <w:szCs w:val="20"/>
        <w:lang w:eastAsia="fr-FR"/>
      </w:rPr>
      <w:tab/>
    </w:r>
    <w:r>
      <w:rPr>
        <w:rFonts w:ascii="Arial" w:eastAsia="Times New Roman" w:hAnsi="Arial" w:cs="Arial"/>
        <w:sz w:val="20"/>
        <w:szCs w:val="20"/>
        <w:lang w:eastAsia="fr-FR"/>
      </w:rPr>
      <w:tab/>
      <w:t xml:space="preserve">Le </w:t>
    </w:r>
    <w:r w:rsidR="00CC1D60">
      <w:rPr>
        <w:rFonts w:ascii="Arial" w:eastAsia="Times New Roman" w:hAnsi="Arial" w:cs="Arial"/>
        <w:sz w:val="20"/>
        <w:szCs w:val="20"/>
        <w:lang w:eastAsia="fr-FR"/>
      </w:rPr>
      <w:t>22</w:t>
    </w:r>
    <w:r w:rsidR="00E1583C">
      <w:rPr>
        <w:rFonts w:ascii="Arial" w:eastAsia="Times New Roman" w:hAnsi="Arial" w:cs="Arial"/>
        <w:sz w:val="20"/>
        <w:szCs w:val="20"/>
        <w:lang w:eastAsia="fr-FR"/>
      </w:rPr>
      <w:t>/</w:t>
    </w:r>
    <w:r w:rsidR="000C6A5D">
      <w:rPr>
        <w:rFonts w:ascii="Arial" w:eastAsia="Times New Roman" w:hAnsi="Arial" w:cs="Arial"/>
        <w:sz w:val="20"/>
        <w:szCs w:val="20"/>
        <w:lang w:eastAsia="fr-FR"/>
      </w:rPr>
      <w:t>10</w:t>
    </w:r>
    <w:r w:rsidR="00A00C18">
      <w:rPr>
        <w:rFonts w:ascii="Arial" w:eastAsia="Times New Roman" w:hAnsi="Arial" w:cs="Arial"/>
        <w:sz w:val="20"/>
        <w:szCs w:val="20"/>
        <w:lang w:eastAsia="fr-FR"/>
      </w:rPr>
      <w:t>/20</w:t>
    </w:r>
    <w:r w:rsidR="00C95E05">
      <w:rPr>
        <w:rFonts w:ascii="Arial" w:eastAsia="Times New Roman" w:hAnsi="Arial" w:cs="Arial"/>
        <w:sz w:val="20"/>
        <w:szCs w:val="20"/>
        <w:lang w:eastAsia="fr-FR"/>
      </w:rPr>
      <w:t>20</w:t>
    </w:r>
    <w:r w:rsidR="00D7717A">
      <w:rPr>
        <w:rFonts w:ascii="Arial" w:eastAsia="Times New Roman" w:hAnsi="Arial" w:cs="Arial"/>
        <w:sz w:val="20"/>
        <w:szCs w:val="20"/>
        <w:lang w:eastAsia="fr-FR"/>
      </w:rPr>
      <w:t xml:space="preserve"> </w:t>
    </w:r>
  </w:p>
  <w:p w14:paraId="62C3EEF7" w14:textId="77777777" w:rsidR="00576249" w:rsidRPr="00040666" w:rsidRDefault="00576249" w:rsidP="00576249">
    <w:pPr>
      <w:tabs>
        <w:tab w:val="left" w:pos="6300"/>
      </w:tabs>
      <w:rPr>
        <w:rFonts w:ascii="Arial" w:hAnsi="Arial" w:cs="Arial"/>
        <w:sz w:val="14"/>
        <w:szCs w:val="14"/>
      </w:rPr>
    </w:pPr>
    <w:r>
      <w:rPr>
        <w:rFonts w:ascii="Arial" w:hAnsi="Arial" w:cs="Arial"/>
        <w:sz w:val="14"/>
        <w:szCs w:val="14"/>
      </w:rPr>
      <w:t>UFC-QUE CHOISIR</w:t>
    </w:r>
  </w:p>
  <w:p w14:paraId="11B35E4A" w14:textId="77777777" w:rsidR="00576249" w:rsidRPr="00040666" w:rsidRDefault="00576249" w:rsidP="00576249">
    <w:pPr>
      <w:rPr>
        <w:rFonts w:ascii="Arial" w:hAnsi="Arial" w:cs="Arial"/>
        <w:sz w:val="14"/>
        <w:szCs w:val="14"/>
      </w:rPr>
    </w:pPr>
    <w:r w:rsidRPr="00040666">
      <w:rPr>
        <w:rFonts w:ascii="Arial" w:hAnsi="Arial" w:cs="Arial"/>
        <w:sz w:val="14"/>
        <w:szCs w:val="14"/>
      </w:rPr>
      <w:t>233 bd Voltaire</w:t>
    </w:r>
  </w:p>
  <w:p w14:paraId="2934E738" w14:textId="77777777" w:rsidR="00576249" w:rsidRDefault="00576249" w:rsidP="00576249">
    <w:pPr>
      <w:rPr>
        <w:rFonts w:ascii="Arial" w:hAnsi="Arial" w:cs="Arial"/>
        <w:sz w:val="14"/>
        <w:szCs w:val="14"/>
      </w:rPr>
    </w:pPr>
    <w:r w:rsidRPr="00040666">
      <w:rPr>
        <w:rFonts w:ascii="Arial" w:hAnsi="Arial" w:cs="Arial"/>
        <w:sz w:val="14"/>
        <w:szCs w:val="14"/>
      </w:rPr>
      <w:t>75555 PARIS CEDEX 11</w:t>
    </w:r>
  </w:p>
  <w:p w14:paraId="6D971ADE" w14:textId="77777777" w:rsidR="00576249" w:rsidRDefault="00576249">
    <w:pPr>
      <w:pStyle w:val="En-tte"/>
    </w:pPr>
  </w:p>
  <w:p w14:paraId="58EEBA72" w14:textId="77777777" w:rsidR="00BF1510" w:rsidRDefault="00BF15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E03"/>
    <w:multiLevelType w:val="hybridMultilevel"/>
    <w:tmpl w:val="AD3E8F1C"/>
    <w:lvl w:ilvl="0" w:tplc="13B8CB16">
      <w:start w:val="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D14DC"/>
    <w:multiLevelType w:val="hybridMultilevel"/>
    <w:tmpl w:val="507047F2"/>
    <w:lvl w:ilvl="0" w:tplc="16E839C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6B17F3"/>
    <w:multiLevelType w:val="hybridMultilevel"/>
    <w:tmpl w:val="FA6EF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9731A"/>
    <w:multiLevelType w:val="hybridMultilevel"/>
    <w:tmpl w:val="E2A8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3805EF"/>
    <w:multiLevelType w:val="hybridMultilevel"/>
    <w:tmpl w:val="F5BE3E4C"/>
    <w:lvl w:ilvl="0" w:tplc="D05AA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A69F9"/>
    <w:multiLevelType w:val="multilevel"/>
    <w:tmpl w:val="72CA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94EA8"/>
    <w:multiLevelType w:val="hybridMultilevel"/>
    <w:tmpl w:val="BB2AE5C2"/>
    <w:lvl w:ilvl="0" w:tplc="37562C8E">
      <w:numFmt w:val="bullet"/>
      <w:lvlText w:val="-"/>
      <w:lvlJc w:val="left"/>
      <w:pPr>
        <w:ind w:left="644" w:hanging="360"/>
      </w:pPr>
      <w:rPr>
        <w:rFonts w:ascii="Calibri" w:eastAsiaTheme="minorHAnsi"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7" w15:restartNumberingAfterBreak="0">
    <w:nsid w:val="0DBE7504"/>
    <w:multiLevelType w:val="hybridMultilevel"/>
    <w:tmpl w:val="D9C282CA"/>
    <w:lvl w:ilvl="0" w:tplc="D05AA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992F77"/>
    <w:multiLevelType w:val="hybridMultilevel"/>
    <w:tmpl w:val="696E163C"/>
    <w:lvl w:ilvl="0" w:tplc="47F29D26">
      <w:numFmt w:val="bullet"/>
      <w:lvlText w:val="-"/>
      <w:lvlJc w:val="left"/>
      <w:pPr>
        <w:ind w:left="158" w:hanging="360"/>
      </w:pPr>
      <w:rPr>
        <w:rFonts w:ascii="Calibri" w:eastAsiaTheme="minorHAnsi" w:hAnsi="Calibri" w:cstheme="minorBidi" w:hint="default"/>
      </w:rPr>
    </w:lvl>
    <w:lvl w:ilvl="1" w:tplc="040C0003" w:tentative="1">
      <w:start w:val="1"/>
      <w:numFmt w:val="bullet"/>
      <w:lvlText w:val="o"/>
      <w:lvlJc w:val="left"/>
      <w:pPr>
        <w:ind w:left="878" w:hanging="360"/>
      </w:pPr>
      <w:rPr>
        <w:rFonts w:ascii="Courier New" w:hAnsi="Courier New" w:cs="Courier New" w:hint="default"/>
      </w:rPr>
    </w:lvl>
    <w:lvl w:ilvl="2" w:tplc="040C0005" w:tentative="1">
      <w:start w:val="1"/>
      <w:numFmt w:val="bullet"/>
      <w:lvlText w:val=""/>
      <w:lvlJc w:val="left"/>
      <w:pPr>
        <w:ind w:left="1598" w:hanging="360"/>
      </w:pPr>
      <w:rPr>
        <w:rFonts w:ascii="Wingdings" w:hAnsi="Wingdings" w:hint="default"/>
      </w:rPr>
    </w:lvl>
    <w:lvl w:ilvl="3" w:tplc="040C0001" w:tentative="1">
      <w:start w:val="1"/>
      <w:numFmt w:val="bullet"/>
      <w:lvlText w:val=""/>
      <w:lvlJc w:val="left"/>
      <w:pPr>
        <w:ind w:left="2318" w:hanging="360"/>
      </w:pPr>
      <w:rPr>
        <w:rFonts w:ascii="Symbol" w:hAnsi="Symbol" w:hint="default"/>
      </w:rPr>
    </w:lvl>
    <w:lvl w:ilvl="4" w:tplc="040C0003" w:tentative="1">
      <w:start w:val="1"/>
      <w:numFmt w:val="bullet"/>
      <w:lvlText w:val="o"/>
      <w:lvlJc w:val="left"/>
      <w:pPr>
        <w:ind w:left="3038" w:hanging="360"/>
      </w:pPr>
      <w:rPr>
        <w:rFonts w:ascii="Courier New" w:hAnsi="Courier New" w:cs="Courier New" w:hint="default"/>
      </w:rPr>
    </w:lvl>
    <w:lvl w:ilvl="5" w:tplc="040C0005" w:tentative="1">
      <w:start w:val="1"/>
      <w:numFmt w:val="bullet"/>
      <w:lvlText w:val=""/>
      <w:lvlJc w:val="left"/>
      <w:pPr>
        <w:ind w:left="3758" w:hanging="360"/>
      </w:pPr>
      <w:rPr>
        <w:rFonts w:ascii="Wingdings" w:hAnsi="Wingdings" w:hint="default"/>
      </w:rPr>
    </w:lvl>
    <w:lvl w:ilvl="6" w:tplc="040C0001" w:tentative="1">
      <w:start w:val="1"/>
      <w:numFmt w:val="bullet"/>
      <w:lvlText w:val=""/>
      <w:lvlJc w:val="left"/>
      <w:pPr>
        <w:ind w:left="4478" w:hanging="360"/>
      </w:pPr>
      <w:rPr>
        <w:rFonts w:ascii="Symbol" w:hAnsi="Symbol" w:hint="default"/>
      </w:rPr>
    </w:lvl>
    <w:lvl w:ilvl="7" w:tplc="040C0003" w:tentative="1">
      <w:start w:val="1"/>
      <w:numFmt w:val="bullet"/>
      <w:lvlText w:val="o"/>
      <w:lvlJc w:val="left"/>
      <w:pPr>
        <w:ind w:left="5198" w:hanging="360"/>
      </w:pPr>
      <w:rPr>
        <w:rFonts w:ascii="Courier New" w:hAnsi="Courier New" w:cs="Courier New" w:hint="default"/>
      </w:rPr>
    </w:lvl>
    <w:lvl w:ilvl="8" w:tplc="040C0005" w:tentative="1">
      <w:start w:val="1"/>
      <w:numFmt w:val="bullet"/>
      <w:lvlText w:val=""/>
      <w:lvlJc w:val="left"/>
      <w:pPr>
        <w:ind w:left="5918" w:hanging="360"/>
      </w:pPr>
      <w:rPr>
        <w:rFonts w:ascii="Wingdings" w:hAnsi="Wingdings" w:hint="default"/>
      </w:rPr>
    </w:lvl>
  </w:abstractNum>
  <w:abstractNum w:abstractNumId="9" w15:restartNumberingAfterBreak="0">
    <w:nsid w:val="111C22F7"/>
    <w:multiLevelType w:val="hybridMultilevel"/>
    <w:tmpl w:val="056C4514"/>
    <w:lvl w:ilvl="0" w:tplc="4C9EA5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7D885094">
      <w:numFmt w:val="bullet"/>
      <w:lvlText w:val=""/>
      <w:lvlJc w:val="left"/>
      <w:pPr>
        <w:ind w:left="2160" w:hanging="360"/>
      </w:pPr>
      <w:rPr>
        <w:rFonts w:ascii="Symbol" w:eastAsiaTheme="minorHAnsi" w:hAnsi="Symbol" w:cstheme="minorBid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ED25DF"/>
    <w:multiLevelType w:val="multilevel"/>
    <w:tmpl w:val="320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542DA"/>
    <w:multiLevelType w:val="hybridMultilevel"/>
    <w:tmpl w:val="B386BA7A"/>
    <w:lvl w:ilvl="0" w:tplc="45EA774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AE6F2B"/>
    <w:multiLevelType w:val="hybridMultilevel"/>
    <w:tmpl w:val="87BCDEC0"/>
    <w:lvl w:ilvl="0" w:tplc="F2C87E7E">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0A0ACF"/>
    <w:multiLevelType w:val="multilevel"/>
    <w:tmpl w:val="C4EA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62F78"/>
    <w:multiLevelType w:val="multilevel"/>
    <w:tmpl w:val="77E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F01EFB"/>
    <w:multiLevelType w:val="hybridMultilevel"/>
    <w:tmpl w:val="AB7EB630"/>
    <w:lvl w:ilvl="0" w:tplc="BA56EA00">
      <w:start w:val="8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6118A9"/>
    <w:multiLevelType w:val="multilevel"/>
    <w:tmpl w:val="906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635B36"/>
    <w:multiLevelType w:val="hybridMultilevel"/>
    <w:tmpl w:val="60B67B74"/>
    <w:lvl w:ilvl="0" w:tplc="2AFE9868">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E04B8D"/>
    <w:multiLevelType w:val="hybridMultilevel"/>
    <w:tmpl w:val="3FB2DF54"/>
    <w:lvl w:ilvl="0" w:tplc="7228FE9E">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E33F35"/>
    <w:multiLevelType w:val="hybridMultilevel"/>
    <w:tmpl w:val="1E28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606A9C"/>
    <w:multiLevelType w:val="hybridMultilevel"/>
    <w:tmpl w:val="7DC80412"/>
    <w:lvl w:ilvl="0" w:tplc="72EC4856">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173140"/>
    <w:multiLevelType w:val="multilevel"/>
    <w:tmpl w:val="5E4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6D29D0"/>
    <w:multiLevelType w:val="multilevel"/>
    <w:tmpl w:val="A8E0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BF7DC7"/>
    <w:multiLevelType w:val="hybridMultilevel"/>
    <w:tmpl w:val="571C6A0C"/>
    <w:lvl w:ilvl="0" w:tplc="35D6A9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94557A"/>
    <w:multiLevelType w:val="hybridMultilevel"/>
    <w:tmpl w:val="4AE6E0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A922C9B"/>
    <w:multiLevelType w:val="hybridMultilevel"/>
    <w:tmpl w:val="AF4C8DEC"/>
    <w:lvl w:ilvl="0" w:tplc="777AF3C0">
      <w:start w:val="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0823E9"/>
    <w:multiLevelType w:val="multilevel"/>
    <w:tmpl w:val="D00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464195"/>
    <w:multiLevelType w:val="hybridMultilevel"/>
    <w:tmpl w:val="C1883098"/>
    <w:lvl w:ilvl="0" w:tplc="BEA426A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6A3B53"/>
    <w:multiLevelType w:val="multilevel"/>
    <w:tmpl w:val="6298E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0A12CF"/>
    <w:multiLevelType w:val="hybridMultilevel"/>
    <w:tmpl w:val="32820FEA"/>
    <w:lvl w:ilvl="0" w:tplc="AEC695A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78B64A8"/>
    <w:multiLevelType w:val="multilevel"/>
    <w:tmpl w:val="8D604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22E1E"/>
    <w:multiLevelType w:val="hybridMultilevel"/>
    <w:tmpl w:val="2550C818"/>
    <w:lvl w:ilvl="0" w:tplc="0978A83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E56CA3"/>
    <w:multiLevelType w:val="hybridMultilevel"/>
    <w:tmpl w:val="3E801A98"/>
    <w:lvl w:ilvl="0" w:tplc="587AAED2">
      <w:start w:val="7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562266"/>
    <w:multiLevelType w:val="hybridMultilevel"/>
    <w:tmpl w:val="A4DC0E32"/>
    <w:lvl w:ilvl="0" w:tplc="191E193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0E4E15"/>
    <w:multiLevelType w:val="hybridMultilevel"/>
    <w:tmpl w:val="53DEC026"/>
    <w:lvl w:ilvl="0" w:tplc="AD2628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287420"/>
    <w:multiLevelType w:val="hybridMultilevel"/>
    <w:tmpl w:val="E1BC836A"/>
    <w:lvl w:ilvl="0" w:tplc="D972A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B7760E"/>
    <w:multiLevelType w:val="hybridMultilevel"/>
    <w:tmpl w:val="51627F90"/>
    <w:lvl w:ilvl="0" w:tplc="50CCF2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213471"/>
    <w:multiLevelType w:val="hybridMultilevel"/>
    <w:tmpl w:val="0874C7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63A46697"/>
    <w:multiLevelType w:val="hybridMultilevel"/>
    <w:tmpl w:val="624ECD5E"/>
    <w:lvl w:ilvl="0" w:tplc="D09A47F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53E560F"/>
    <w:multiLevelType w:val="hybridMultilevel"/>
    <w:tmpl w:val="9F1A13FE"/>
    <w:lvl w:ilvl="0" w:tplc="68285C0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A93484"/>
    <w:multiLevelType w:val="hybridMultilevel"/>
    <w:tmpl w:val="E7FC3B96"/>
    <w:lvl w:ilvl="0" w:tplc="39E2265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C00A67"/>
    <w:multiLevelType w:val="hybridMultilevel"/>
    <w:tmpl w:val="3E9423D6"/>
    <w:lvl w:ilvl="0" w:tplc="DE781F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4B6CE7"/>
    <w:multiLevelType w:val="hybridMultilevel"/>
    <w:tmpl w:val="DF64AFCC"/>
    <w:lvl w:ilvl="0" w:tplc="DFAEA328">
      <w:start w:val="2"/>
      <w:numFmt w:val="bullet"/>
      <w:lvlText w:val="-"/>
      <w:lvlJc w:val="left"/>
      <w:pPr>
        <w:ind w:left="720" w:hanging="360"/>
      </w:pPr>
      <w:rPr>
        <w:rFonts w:ascii="Franklin Gothic Book" w:eastAsia="Franklin Gothic Book"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752E32"/>
    <w:multiLevelType w:val="hybridMultilevel"/>
    <w:tmpl w:val="21787934"/>
    <w:lvl w:ilvl="0" w:tplc="138E9E58">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2E3D8D"/>
    <w:multiLevelType w:val="hybridMultilevel"/>
    <w:tmpl w:val="FEFCB524"/>
    <w:lvl w:ilvl="0" w:tplc="C61E183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2A071E"/>
    <w:multiLevelType w:val="hybridMultilevel"/>
    <w:tmpl w:val="78921FC2"/>
    <w:lvl w:ilvl="0" w:tplc="7C6005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021D14"/>
    <w:multiLevelType w:val="hybridMultilevel"/>
    <w:tmpl w:val="6A908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9F752F"/>
    <w:multiLevelType w:val="hybridMultilevel"/>
    <w:tmpl w:val="74A4212C"/>
    <w:lvl w:ilvl="0" w:tplc="F956ECD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D1758C"/>
    <w:multiLevelType w:val="hybridMultilevel"/>
    <w:tmpl w:val="87486896"/>
    <w:lvl w:ilvl="0" w:tplc="B396280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45"/>
  </w:num>
  <w:num w:numId="4">
    <w:abstractNumId w:val="3"/>
  </w:num>
  <w:num w:numId="5">
    <w:abstractNumId w:val="12"/>
  </w:num>
  <w:num w:numId="6">
    <w:abstractNumId w:val="42"/>
  </w:num>
  <w:num w:numId="7">
    <w:abstractNumId w:val="34"/>
  </w:num>
  <w:num w:numId="8">
    <w:abstractNumId w:val="11"/>
  </w:num>
  <w:num w:numId="9">
    <w:abstractNumId w:val="39"/>
  </w:num>
  <w:num w:numId="10">
    <w:abstractNumId w:val="1"/>
  </w:num>
  <w:num w:numId="11">
    <w:abstractNumId w:val="18"/>
  </w:num>
  <w:num w:numId="12">
    <w:abstractNumId w:val="23"/>
  </w:num>
  <w:num w:numId="13">
    <w:abstractNumId w:val="5"/>
  </w:num>
  <w:num w:numId="14">
    <w:abstractNumId w:val="28"/>
  </w:num>
  <w:num w:numId="15">
    <w:abstractNumId w:val="30"/>
  </w:num>
  <w:num w:numId="16">
    <w:abstractNumId w:val="41"/>
  </w:num>
  <w:num w:numId="17">
    <w:abstractNumId w:val="0"/>
  </w:num>
  <w:num w:numId="18">
    <w:abstractNumId w:val="9"/>
  </w:num>
  <w:num w:numId="19">
    <w:abstractNumId w:val="40"/>
  </w:num>
  <w:num w:numId="20">
    <w:abstractNumId w:val="8"/>
  </w:num>
  <w:num w:numId="21">
    <w:abstractNumId w:val="31"/>
  </w:num>
  <w:num w:numId="22">
    <w:abstractNumId w:val="27"/>
  </w:num>
  <w:num w:numId="23">
    <w:abstractNumId w:val="48"/>
  </w:num>
  <w:num w:numId="24">
    <w:abstractNumId w:val="10"/>
  </w:num>
  <w:num w:numId="25">
    <w:abstractNumId w:val="14"/>
  </w:num>
  <w:num w:numId="26">
    <w:abstractNumId w:val="26"/>
  </w:num>
  <w:num w:numId="27">
    <w:abstractNumId w:val="13"/>
  </w:num>
  <w:num w:numId="28">
    <w:abstractNumId w:val="16"/>
  </w:num>
  <w:num w:numId="29">
    <w:abstractNumId w:val="21"/>
  </w:num>
  <w:num w:numId="30">
    <w:abstractNumId w:val="19"/>
  </w:num>
  <w:num w:numId="31">
    <w:abstractNumId w:val="24"/>
  </w:num>
  <w:num w:numId="32">
    <w:abstractNumId w:val="47"/>
  </w:num>
  <w:num w:numId="33">
    <w:abstractNumId w:val="25"/>
  </w:num>
  <w:num w:numId="34">
    <w:abstractNumId w:val="37"/>
  </w:num>
  <w:num w:numId="35">
    <w:abstractNumId w:val="2"/>
  </w:num>
  <w:num w:numId="36">
    <w:abstractNumId w:val="44"/>
  </w:num>
  <w:num w:numId="37">
    <w:abstractNumId w:val="46"/>
  </w:num>
  <w:num w:numId="38">
    <w:abstractNumId w:val="20"/>
  </w:num>
  <w:num w:numId="39">
    <w:abstractNumId w:val="43"/>
  </w:num>
  <w:num w:numId="40">
    <w:abstractNumId w:val="35"/>
  </w:num>
  <w:num w:numId="41">
    <w:abstractNumId w:val="36"/>
  </w:num>
  <w:num w:numId="42">
    <w:abstractNumId w:val="15"/>
  </w:num>
  <w:num w:numId="43">
    <w:abstractNumId w:val="29"/>
  </w:num>
  <w:num w:numId="44">
    <w:abstractNumId w:val="33"/>
  </w:num>
  <w:num w:numId="45">
    <w:abstractNumId w:val="6"/>
  </w:num>
  <w:num w:numId="46">
    <w:abstractNumId w:val="38"/>
  </w:num>
  <w:num w:numId="47">
    <w:abstractNumId w:val="17"/>
  </w:num>
  <w:num w:numId="48">
    <w:abstractNumId w:val="3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64"/>
    <w:rsid w:val="000009F3"/>
    <w:rsid w:val="00000BD7"/>
    <w:rsid w:val="00000C84"/>
    <w:rsid w:val="000012AC"/>
    <w:rsid w:val="00001AC4"/>
    <w:rsid w:val="000049C5"/>
    <w:rsid w:val="0000521B"/>
    <w:rsid w:val="000108A0"/>
    <w:rsid w:val="00010D37"/>
    <w:rsid w:val="000146AB"/>
    <w:rsid w:val="00014EB9"/>
    <w:rsid w:val="000161D5"/>
    <w:rsid w:val="000165A9"/>
    <w:rsid w:val="00017075"/>
    <w:rsid w:val="000174C1"/>
    <w:rsid w:val="000178B6"/>
    <w:rsid w:val="0002069F"/>
    <w:rsid w:val="00020E81"/>
    <w:rsid w:val="000214DC"/>
    <w:rsid w:val="00021FA5"/>
    <w:rsid w:val="00025CD6"/>
    <w:rsid w:val="0002760B"/>
    <w:rsid w:val="00031201"/>
    <w:rsid w:val="00034437"/>
    <w:rsid w:val="00036E9A"/>
    <w:rsid w:val="000371C4"/>
    <w:rsid w:val="00037C89"/>
    <w:rsid w:val="000400E4"/>
    <w:rsid w:val="00040710"/>
    <w:rsid w:val="00040813"/>
    <w:rsid w:val="000411D3"/>
    <w:rsid w:val="000418CC"/>
    <w:rsid w:val="00041FC4"/>
    <w:rsid w:val="000449D2"/>
    <w:rsid w:val="0004513E"/>
    <w:rsid w:val="00045354"/>
    <w:rsid w:val="00045618"/>
    <w:rsid w:val="00045E55"/>
    <w:rsid w:val="00047858"/>
    <w:rsid w:val="000501DD"/>
    <w:rsid w:val="000508F3"/>
    <w:rsid w:val="00050E17"/>
    <w:rsid w:val="00053882"/>
    <w:rsid w:val="00061095"/>
    <w:rsid w:val="00062BC4"/>
    <w:rsid w:val="00064913"/>
    <w:rsid w:val="000677E1"/>
    <w:rsid w:val="00072028"/>
    <w:rsid w:val="000752AD"/>
    <w:rsid w:val="00075B19"/>
    <w:rsid w:val="00076DE0"/>
    <w:rsid w:val="0007711C"/>
    <w:rsid w:val="00077403"/>
    <w:rsid w:val="00080108"/>
    <w:rsid w:val="000812DA"/>
    <w:rsid w:val="000817BC"/>
    <w:rsid w:val="0008398E"/>
    <w:rsid w:val="0008469E"/>
    <w:rsid w:val="00087B19"/>
    <w:rsid w:val="0009232E"/>
    <w:rsid w:val="00092DBB"/>
    <w:rsid w:val="000942B2"/>
    <w:rsid w:val="00094844"/>
    <w:rsid w:val="00095DC3"/>
    <w:rsid w:val="00097BA7"/>
    <w:rsid w:val="00097EA9"/>
    <w:rsid w:val="000A3388"/>
    <w:rsid w:val="000A3AA9"/>
    <w:rsid w:val="000A6159"/>
    <w:rsid w:val="000A76D1"/>
    <w:rsid w:val="000A77BB"/>
    <w:rsid w:val="000B0BE6"/>
    <w:rsid w:val="000B0E5D"/>
    <w:rsid w:val="000B49E8"/>
    <w:rsid w:val="000B6E63"/>
    <w:rsid w:val="000B7093"/>
    <w:rsid w:val="000C031B"/>
    <w:rsid w:val="000C2A3A"/>
    <w:rsid w:val="000C2BF8"/>
    <w:rsid w:val="000C5404"/>
    <w:rsid w:val="000C587F"/>
    <w:rsid w:val="000C6182"/>
    <w:rsid w:val="000C6A5D"/>
    <w:rsid w:val="000C7498"/>
    <w:rsid w:val="000C7A60"/>
    <w:rsid w:val="000D06F5"/>
    <w:rsid w:val="000D084B"/>
    <w:rsid w:val="000D2448"/>
    <w:rsid w:val="000D256E"/>
    <w:rsid w:val="000D2C1D"/>
    <w:rsid w:val="000D2D8B"/>
    <w:rsid w:val="000D31A1"/>
    <w:rsid w:val="000D506E"/>
    <w:rsid w:val="000D57F5"/>
    <w:rsid w:val="000D5FF5"/>
    <w:rsid w:val="000E01EE"/>
    <w:rsid w:val="000E1B99"/>
    <w:rsid w:val="000E2C51"/>
    <w:rsid w:val="000E2F1E"/>
    <w:rsid w:val="000E3638"/>
    <w:rsid w:val="000E6430"/>
    <w:rsid w:val="000F1519"/>
    <w:rsid w:val="000F4154"/>
    <w:rsid w:val="000F5671"/>
    <w:rsid w:val="000F6C72"/>
    <w:rsid w:val="000F6FA8"/>
    <w:rsid w:val="000F6FC8"/>
    <w:rsid w:val="000F72D5"/>
    <w:rsid w:val="000F747E"/>
    <w:rsid w:val="00100F56"/>
    <w:rsid w:val="00102202"/>
    <w:rsid w:val="00102BA1"/>
    <w:rsid w:val="001143BB"/>
    <w:rsid w:val="00115D87"/>
    <w:rsid w:val="00120D83"/>
    <w:rsid w:val="00121E88"/>
    <w:rsid w:val="00123F25"/>
    <w:rsid w:val="00130931"/>
    <w:rsid w:val="0013099D"/>
    <w:rsid w:val="0013141C"/>
    <w:rsid w:val="00133CE9"/>
    <w:rsid w:val="001350E8"/>
    <w:rsid w:val="00140B06"/>
    <w:rsid w:val="0014274B"/>
    <w:rsid w:val="00145390"/>
    <w:rsid w:val="00145DA4"/>
    <w:rsid w:val="00146D75"/>
    <w:rsid w:val="00147CD2"/>
    <w:rsid w:val="00150226"/>
    <w:rsid w:val="00151595"/>
    <w:rsid w:val="00151ECD"/>
    <w:rsid w:val="00153597"/>
    <w:rsid w:val="00154AB0"/>
    <w:rsid w:val="00160348"/>
    <w:rsid w:val="0016151B"/>
    <w:rsid w:val="00162241"/>
    <w:rsid w:val="00166E30"/>
    <w:rsid w:val="00167E7E"/>
    <w:rsid w:val="001711D2"/>
    <w:rsid w:val="00171C84"/>
    <w:rsid w:val="00174032"/>
    <w:rsid w:val="0017576B"/>
    <w:rsid w:val="001757F6"/>
    <w:rsid w:val="00176553"/>
    <w:rsid w:val="00176BC4"/>
    <w:rsid w:val="0017754A"/>
    <w:rsid w:val="0017786A"/>
    <w:rsid w:val="0018050C"/>
    <w:rsid w:val="00180C4B"/>
    <w:rsid w:val="001838DB"/>
    <w:rsid w:val="00183AEF"/>
    <w:rsid w:val="00185013"/>
    <w:rsid w:val="0018550B"/>
    <w:rsid w:val="00185680"/>
    <w:rsid w:val="00186DC0"/>
    <w:rsid w:val="00187EE0"/>
    <w:rsid w:val="0019078B"/>
    <w:rsid w:val="00193043"/>
    <w:rsid w:val="00194952"/>
    <w:rsid w:val="00194EEE"/>
    <w:rsid w:val="001964FC"/>
    <w:rsid w:val="00196858"/>
    <w:rsid w:val="00197420"/>
    <w:rsid w:val="00197873"/>
    <w:rsid w:val="00197A9E"/>
    <w:rsid w:val="001A2DC6"/>
    <w:rsid w:val="001A31BC"/>
    <w:rsid w:val="001A4013"/>
    <w:rsid w:val="001A6C45"/>
    <w:rsid w:val="001B2AAD"/>
    <w:rsid w:val="001B3F52"/>
    <w:rsid w:val="001C3424"/>
    <w:rsid w:val="001C3BF6"/>
    <w:rsid w:val="001C4E47"/>
    <w:rsid w:val="001C6052"/>
    <w:rsid w:val="001C69AD"/>
    <w:rsid w:val="001C7313"/>
    <w:rsid w:val="001C7F90"/>
    <w:rsid w:val="001D05AA"/>
    <w:rsid w:val="001D097C"/>
    <w:rsid w:val="001D1A4C"/>
    <w:rsid w:val="001D1FF0"/>
    <w:rsid w:val="001D2591"/>
    <w:rsid w:val="001D2B26"/>
    <w:rsid w:val="001D3225"/>
    <w:rsid w:val="001D32CE"/>
    <w:rsid w:val="001D674C"/>
    <w:rsid w:val="001D742D"/>
    <w:rsid w:val="001D74B8"/>
    <w:rsid w:val="001E1036"/>
    <w:rsid w:val="001E23F3"/>
    <w:rsid w:val="001E302F"/>
    <w:rsid w:val="001F0692"/>
    <w:rsid w:val="001F192C"/>
    <w:rsid w:val="001F1A76"/>
    <w:rsid w:val="001F2BA4"/>
    <w:rsid w:val="001F2DD1"/>
    <w:rsid w:val="001F4BB2"/>
    <w:rsid w:val="001F5C47"/>
    <w:rsid w:val="0020296A"/>
    <w:rsid w:val="00203D7A"/>
    <w:rsid w:val="0020502E"/>
    <w:rsid w:val="00214EAA"/>
    <w:rsid w:val="00215027"/>
    <w:rsid w:val="00215464"/>
    <w:rsid w:val="00216E8E"/>
    <w:rsid w:val="0022140D"/>
    <w:rsid w:val="00224B72"/>
    <w:rsid w:val="00227373"/>
    <w:rsid w:val="00231FD4"/>
    <w:rsid w:val="00232F48"/>
    <w:rsid w:val="00233F67"/>
    <w:rsid w:val="00236183"/>
    <w:rsid w:val="002373E9"/>
    <w:rsid w:val="00245D68"/>
    <w:rsid w:val="00245E29"/>
    <w:rsid w:val="00247B43"/>
    <w:rsid w:val="00247DAE"/>
    <w:rsid w:val="00251860"/>
    <w:rsid w:val="0025194F"/>
    <w:rsid w:val="0025212D"/>
    <w:rsid w:val="0025354D"/>
    <w:rsid w:val="002552BB"/>
    <w:rsid w:val="00255F34"/>
    <w:rsid w:val="0025781D"/>
    <w:rsid w:val="00260BC3"/>
    <w:rsid w:val="00262525"/>
    <w:rsid w:val="00262F31"/>
    <w:rsid w:val="00265C84"/>
    <w:rsid w:val="002700B6"/>
    <w:rsid w:val="00271392"/>
    <w:rsid w:val="002717CE"/>
    <w:rsid w:val="0027603A"/>
    <w:rsid w:val="002761E9"/>
    <w:rsid w:val="002769B6"/>
    <w:rsid w:val="00285628"/>
    <w:rsid w:val="002864F2"/>
    <w:rsid w:val="00286878"/>
    <w:rsid w:val="00287383"/>
    <w:rsid w:val="00292B9E"/>
    <w:rsid w:val="00293B75"/>
    <w:rsid w:val="002943A1"/>
    <w:rsid w:val="002958D6"/>
    <w:rsid w:val="002964C6"/>
    <w:rsid w:val="002A08B6"/>
    <w:rsid w:val="002A1C97"/>
    <w:rsid w:val="002A3A04"/>
    <w:rsid w:val="002A3BFF"/>
    <w:rsid w:val="002A3CCF"/>
    <w:rsid w:val="002A6A1A"/>
    <w:rsid w:val="002B016F"/>
    <w:rsid w:val="002B0711"/>
    <w:rsid w:val="002B088B"/>
    <w:rsid w:val="002B0ABD"/>
    <w:rsid w:val="002B1D39"/>
    <w:rsid w:val="002B354F"/>
    <w:rsid w:val="002B4758"/>
    <w:rsid w:val="002B5A88"/>
    <w:rsid w:val="002C03B8"/>
    <w:rsid w:val="002C073B"/>
    <w:rsid w:val="002C4716"/>
    <w:rsid w:val="002C5F69"/>
    <w:rsid w:val="002C7B19"/>
    <w:rsid w:val="002D132B"/>
    <w:rsid w:val="002D43C0"/>
    <w:rsid w:val="002D5006"/>
    <w:rsid w:val="002F1BD2"/>
    <w:rsid w:val="002F3D2B"/>
    <w:rsid w:val="002F52BA"/>
    <w:rsid w:val="002F5835"/>
    <w:rsid w:val="002F644E"/>
    <w:rsid w:val="002F6B44"/>
    <w:rsid w:val="002F6F70"/>
    <w:rsid w:val="003018C6"/>
    <w:rsid w:val="003036D7"/>
    <w:rsid w:val="00303FB6"/>
    <w:rsid w:val="00305C67"/>
    <w:rsid w:val="00306429"/>
    <w:rsid w:val="00307BF7"/>
    <w:rsid w:val="00311189"/>
    <w:rsid w:val="00316B04"/>
    <w:rsid w:val="00320C3E"/>
    <w:rsid w:val="00323415"/>
    <w:rsid w:val="003235DA"/>
    <w:rsid w:val="00324491"/>
    <w:rsid w:val="00327129"/>
    <w:rsid w:val="00327715"/>
    <w:rsid w:val="00333637"/>
    <w:rsid w:val="00334807"/>
    <w:rsid w:val="00334A7F"/>
    <w:rsid w:val="0033587E"/>
    <w:rsid w:val="003362CA"/>
    <w:rsid w:val="00336A3D"/>
    <w:rsid w:val="00336A76"/>
    <w:rsid w:val="003429A4"/>
    <w:rsid w:val="00343606"/>
    <w:rsid w:val="0034628D"/>
    <w:rsid w:val="00346901"/>
    <w:rsid w:val="003472EB"/>
    <w:rsid w:val="003508D0"/>
    <w:rsid w:val="00350E7C"/>
    <w:rsid w:val="00351B11"/>
    <w:rsid w:val="0035484E"/>
    <w:rsid w:val="00354CDF"/>
    <w:rsid w:val="003560CE"/>
    <w:rsid w:val="00356C74"/>
    <w:rsid w:val="0036019C"/>
    <w:rsid w:val="00361915"/>
    <w:rsid w:val="003625F5"/>
    <w:rsid w:val="00362600"/>
    <w:rsid w:val="00362808"/>
    <w:rsid w:val="00363DF6"/>
    <w:rsid w:val="0036515A"/>
    <w:rsid w:val="00365390"/>
    <w:rsid w:val="00370C22"/>
    <w:rsid w:val="00370E1B"/>
    <w:rsid w:val="00373E14"/>
    <w:rsid w:val="00376D4D"/>
    <w:rsid w:val="003805C5"/>
    <w:rsid w:val="00380ED7"/>
    <w:rsid w:val="0038120E"/>
    <w:rsid w:val="00381506"/>
    <w:rsid w:val="00385FAF"/>
    <w:rsid w:val="00386178"/>
    <w:rsid w:val="003871A0"/>
    <w:rsid w:val="00387984"/>
    <w:rsid w:val="0039005D"/>
    <w:rsid w:val="00390E54"/>
    <w:rsid w:val="003938A5"/>
    <w:rsid w:val="0039609C"/>
    <w:rsid w:val="00397183"/>
    <w:rsid w:val="00397509"/>
    <w:rsid w:val="003A1A01"/>
    <w:rsid w:val="003A2B61"/>
    <w:rsid w:val="003A5250"/>
    <w:rsid w:val="003A5350"/>
    <w:rsid w:val="003B02F8"/>
    <w:rsid w:val="003B0CB0"/>
    <w:rsid w:val="003B1688"/>
    <w:rsid w:val="003B4D19"/>
    <w:rsid w:val="003B69CC"/>
    <w:rsid w:val="003C1F6C"/>
    <w:rsid w:val="003C22CC"/>
    <w:rsid w:val="003C40B1"/>
    <w:rsid w:val="003C761D"/>
    <w:rsid w:val="003D445C"/>
    <w:rsid w:val="003D498A"/>
    <w:rsid w:val="003D632F"/>
    <w:rsid w:val="003D75E8"/>
    <w:rsid w:val="003E0297"/>
    <w:rsid w:val="003E0577"/>
    <w:rsid w:val="003E21C4"/>
    <w:rsid w:val="003E30D4"/>
    <w:rsid w:val="003E342C"/>
    <w:rsid w:val="003E3538"/>
    <w:rsid w:val="003E423A"/>
    <w:rsid w:val="003E42C2"/>
    <w:rsid w:val="003E4432"/>
    <w:rsid w:val="003E5208"/>
    <w:rsid w:val="003E7B23"/>
    <w:rsid w:val="003E7B49"/>
    <w:rsid w:val="003E7E1A"/>
    <w:rsid w:val="003F24A7"/>
    <w:rsid w:val="003F5AF1"/>
    <w:rsid w:val="003F6174"/>
    <w:rsid w:val="003F735A"/>
    <w:rsid w:val="0040181F"/>
    <w:rsid w:val="00403249"/>
    <w:rsid w:val="0040345F"/>
    <w:rsid w:val="00404B62"/>
    <w:rsid w:val="0040552C"/>
    <w:rsid w:val="00405EB9"/>
    <w:rsid w:val="0040752A"/>
    <w:rsid w:val="004101C8"/>
    <w:rsid w:val="004102AD"/>
    <w:rsid w:val="004106F8"/>
    <w:rsid w:val="0041425F"/>
    <w:rsid w:val="00414B5D"/>
    <w:rsid w:val="004177BC"/>
    <w:rsid w:val="00420B2A"/>
    <w:rsid w:val="00422034"/>
    <w:rsid w:val="00425A0D"/>
    <w:rsid w:val="00430D7F"/>
    <w:rsid w:val="00431BC5"/>
    <w:rsid w:val="00432104"/>
    <w:rsid w:val="00433103"/>
    <w:rsid w:val="0043412D"/>
    <w:rsid w:val="00435133"/>
    <w:rsid w:val="004372B7"/>
    <w:rsid w:val="00437708"/>
    <w:rsid w:val="00437A58"/>
    <w:rsid w:val="00437D92"/>
    <w:rsid w:val="00440A3B"/>
    <w:rsid w:val="0044368C"/>
    <w:rsid w:val="0044440C"/>
    <w:rsid w:val="00444E9A"/>
    <w:rsid w:val="00446199"/>
    <w:rsid w:val="00450EE4"/>
    <w:rsid w:val="00452C69"/>
    <w:rsid w:val="0045625D"/>
    <w:rsid w:val="00456A0E"/>
    <w:rsid w:val="00456FB5"/>
    <w:rsid w:val="00460736"/>
    <w:rsid w:val="00464B78"/>
    <w:rsid w:val="00467307"/>
    <w:rsid w:val="00467870"/>
    <w:rsid w:val="004714B1"/>
    <w:rsid w:val="004734BD"/>
    <w:rsid w:val="0047639A"/>
    <w:rsid w:val="004807A8"/>
    <w:rsid w:val="00480EF6"/>
    <w:rsid w:val="0048115E"/>
    <w:rsid w:val="004859CD"/>
    <w:rsid w:val="004864BC"/>
    <w:rsid w:val="00486A08"/>
    <w:rsid w:val="00490240"/>
    <w:rsid w:val="00492009"/>
    <w:rsid w:val="00492693"/>
    <w:rsid w:val="00492B01"/>
    <w:rsid w:val="0049539F"/>
    <w:rsid w:val="004A24EC"/>
    <w:rsid w:val="004A349B"/>
    <w:rsid w:val="004A56DB"/>
    <w:rsid w:val="004A6662"/>
    <w:rsid w:val="004A74A1"/>
    <w:rsid w:val="004B3D62"/>
    <w:rsid w:val="004B3DF3"/>
    <w:rsid w:val="004C19D4"/>
    <w:rsid w:val="004C33B9"/>
    <w:rsid w:val="004C33F2"/>
    <w:rsid w:val="004C41F7"/>
    <w:rsid w:val="004C43D9"/>
    <w:rsid w:val="004C57BE"/>
    <w:rsid w:val="004D054A"/>
    <w:rsid w:val="004D1B13"/>
    <w:rsid w:val="004D312A"/>
    <w:rsid w:val="004D5D64"/>
    <w:rsid w:val="004D785C"/>
    <w:rsid w:val="004E0F31"/>
    <w:rsid w:val="004E2130"/>
    <w:rsid w:val="004E258D"/>
    <w:rsid w:val="004E44B2"/>
    <w:rsid w:val="004E4548"/>
    <w:rsid w:val="004E4D9A"/>
    <w:rsid w:val="004E4EDE"/>
    <w:rsid w:val="004E532D"/>
    <w:rsid w:val="004E5A33"/>
    <w:rsid w:val="004E64FB"/>
    <w:rsid w:val="004F2076"/>
    <w:rsid w:val="004F4148"/>
    <w:rsid w:val="004F44F4"/>
    <w:rsid w:val="004F5D3E"/>
    <w:rsid w:val="004F6BC5"/>
    <w:rsid w:val="004F736C"/>
    <w:rsid w:val="0050491C"/>
    <w:rsid w:val="005066A7"/>
    <w:rsid w:val="00510993"/>
    <w:rsid w:val="00511AFA"/>
    <w:rsid w:val="005161E8"/>
    <w:rsid w:val="00517020"/>
    <w:rsid w:val="005173FF"/>
    <w:rsid w:val="00521BE8"/>
    <w:rsid w:val="0052272C"/>
    <w:rsid w:val="00523018"/>
    <w:rsid w:val="00523559"/>
    <w:rsid w:val="005236E3"/>
    <w:rsid w:val="00523715"/>
    <w:rsid w:val="005249BB"/>
    <w:rsid w:val="005252AE"/>
    <w:rsid w:val="00526294"/>
    <w:rsid w:val="00527566"/>
    <w:rsid w:val="00530FDA"/>
    <w:rsid w:val="00532831"/>
    <w:rsid w:val="0053537B"/>
    <w:rsid w:val="005425C4"/>
    <w:rsid w:val="00550E3F"/>
    <w:rsid w:val="005520B8"/>
    <w:rsid w:val="00554061"/>
    <w:rsid w:val="005541CB"/>
    <w:rsid w:val="00556939"/>
    <w:rsid w:val="005643F9"/>
    <w:rsid w:val="0057133A"/>
    <w:rsid w:val="00571F65"/>
    <w:rsid w:val="0057205C"/>
    <w:rsid w:val="00572408"/>
    <w:rsid w:val="005743B4"/>
    <w:rsid w:val="005746A2"/>
    <w:rsid w:val="00575692"/>
    <w:rsid w:val="00576249"/>
    <w:rsid w:val="00576757"/>
    <w:rsid w:val="0058245C"/>
    <w:rsid w:val="00585124"/>
    <w:rsid w:val="005855D2"/>
    <w:rsid w:val="00585EE2"/>
    <w:rsid w:val="00586D27"/>
    <w:rsid w:val="00586F54"/>
    <w:rsid w:val="0059280A"/>
    <w:rsid w:val="00592C23"/>
    <w:rsid w:val="00592D79"/>
    <w:rsid w:val="00596FD5"/>
    <w:rsid w:val="00597B97"/>
    <w:rsid w:val="005A0BA0"/>
    <w:rsid w:val="005A0D56"/>
    <w:rsid w:val="005A48AB"/>
    <w:rsid w:val="005A541F"/>
    <w:rsid w:val="005A641C"/>
    <w:rsid w:val="005A6D69"/>
    <w:rsid w:val="005A7D9A"/>
    <w:rsid w:val="005B1153"/>
    <w:rsid w:val="005B4D58"/>
    <w:rsid w:val="005B61E4"/>
    <w:rsid w:val="005C6854"/>
    <w:rsid w:val="005C6B56"/>
    <w:rsid w:val="005C7937"/>
    <w:rsid w:val="005D03CE"/>
    <w:rsid w:val="005D3977"/>
    <w:rsid w:val="005D5EF6"/>
    <w:rsid w:val="005E031E"/>
    <w:rsid w:val="005E0AE1"/>
    <w:rsid w:val="005E0EC6"/>
    <w:rsid w:val="005E2E4B"/>
    <w:rsid w:val="005E3397"/>
    <w:rsid w:val="005E3DBE"/>
    <w:rsid w:val="005E6137"/>
    <w:rsid w:val="005E6DBA"/>
    <w:rsid w:val="005E6E74"/>
    <w:rsid w:val="005E7CE5"/>
    <w:rsid w:val="005F01E1"/>
    <w:rsid w:val="005F0488"/>
    <w:rsid w:val="005F048C"/>
    <w:rsid w:val="005F3912"/>
    <w:rsid w:val="005F5876"/>
    <w:rsid w:val="005F77A7"/>
    <w:rsid w:val="005F7864"/>
    <w:rsid w:val="00601359"/>
    <w:rsid w:val="00601D81"/>
    <w:rsid w:val="00605650"/>
    <w:rsid w:val="00606AB6"/>
    <w:rsid w:val="0061202A"/>
    <w:rsid w:val="00612BD7"/>
    <w:rsid w:val="00612E60"/>
    <w:rsid w:val="006135F2"/>
    <w:rsid w:val="00616FAE"/>
    <w:rsid w:val="0062108F"/>
    <w:rsid w:val="00623108"/>
    <w:rsid w:val="00625BD6"/>
    <w:rsid w:val="0062630E"/>
    <w:rsid w:val="00627F7D"/>
    <w:rsid w:val="00632B6F"/>
    <w:rsid w:val="00633A9C"/>
    <w:rsid w:val="0063429E"/>
    <w:rsid w:val="00634A19"/>
    <w:rsid w:val="0063522B"/>
    <w:rsid w:val="00635A86"/>
    <w:rsid w:val="00637042"/>
    <w:rsid w:val="00637A48"/>
    <w:rsid w:val="00641FB5"/>
    <w:rsid w:val="00647294"/>
    <w:rsid w:val="0064796C"/>
    <w:rsid w:val="00647F35"/>
    <w:rsid w:val="006506C1"/>
    <w:rsid w:val="006511FB"/>
    <w:rsid w:val="0065221A"/>
    <w:rsid w:val="00652F3C"/>
    <w:rsid w:val="0066059F"/>
    <w:rsid w:val="006610FD"/>
    <w:rsid w:val="00661BB4"/>
    <w:rsid w:val="00661F29"/>
    <w:rsid w:val="0066214B"/>
    <w:rsid w:val="00665114"/>
    <w:rsid w:val="00665A25"/>
    <w:rsid w:val="00667DA4"/>
    <w:rsid w:val="006716B8"/>
    <w:rsid w:val="0067299E"/>
    <w:rsid w:val="006752B3"/>
    <w:rsid w:val="00677679"/>
    <w:rsid w:val="00677AB5"/>
    <w:rsid w:val="0068295B"/>
    <w:rsid w:val="00683D85"/>
    <w:rsid w:val="00684C70"/>
    <w:rsid w:val="00685487"/>
    <w:rsid w:val="00686019"/>
    <w:rsid w:val="00687573"/>
    <w:rsid w:val="006879A3"/>
    <w:rsid w:val="006916F4"/>
    <w:rsid w:val="00692011"/>
    <w:rsid w:val="00693E26"/>
    <w:rsid w:val="0069508B"/>
    <w:rsid w:val="0069648B"/>
    <w:rsid w:val="00697C20"/>
    <w:rsid w:val="006A1588"/>
    <w:rsid w:val="006A5B13"/>
    <w:rsid w:val="006A63DF"/>
    <w:rsid w:val="006A76C7"/>
    <w:rsid w:val="006B1108"/>
    <w:rsid w:val="006B162B"/>
    <w:rsid w:val="006B170C"/>
    <w:rsid w:val="006B2233"/>
    <w:rsid w:val="006B3059"/>
    <w:rsid w:val="006B40D0"/>
    <w:rsid w:val="006B6465"/>
    <w:rsid w:val="006C0B43"/>
    <w:rsid w:val="006C0EF3"/>
    <w:rsid w:val="006C39B4"/>
    <w:rsid w:val="006C5F72"/>
    <w:rsid w:val="006C653E"/>
    <w:rsid w:val="006C6FB6"/>
    <w:rsid w:val="006C71EA"/>
    <w:rsid w:val="006D1644"/>
    <w:rsid w:val="006D25E4"/>
    <w:rsid w:val="006D2DAF"/>
    <w:rsid w:val="006D6167"/>
    <w:rsid w:val="006E13EE"/>
    <w:rsid w:val="006E536E"/>
    <w:rsid w:val="006E578D"/>
    <w:rsid w:val="006E6D08"/>
    <w:rsid w:val="006F02D4"/>
    <w:rsid w:val="006F1A4F"/>
    <w:rsid w:val="006F20B7"/>
    <w:rsid w:val="006F29A4"/>
    <w:rsid w:val="006F38D5"/>
    <w:rsid w:val="006F3CB4"/>
    <w:rsid w:val="006F565F"/>
    <w:rsid w:val="006F5A75"/>
    <w:rsid w:val="006F6A7B"/>
    <w:rsid w:val="00706E45"/>
    <w:rsid w:val="00706F2D"/>
    <w:rsid w:val="00707B0E"/>
    <w:rsid w:val="00710964"/>
    <w:rsid w:val="007156B8"/>
    <w:rsid w:val="0071738C"/>
    <w:rsid w:val="00717E43"/>
    <w:rsid w:val="00722035"/>
    <w:rsid w:val="00724619"/>
    <w:rsid w:val="00725531"/>
    <w:rsid w:val="00731D45"/>
    <w:rsid w:val="00732266"/>
    <w:rsid w:val="00732A05"/>
    <w:rsid w:val="00733339"/>
    <w:rsid w:val="007340B0"/>
    <w:rsid w:val="007413F1"/>
    <w:rsid w:val="0074269E"/>
    <w:rsid w:val="007429C3"/>
    <w:rsid w:val="00744295"/>
    <w:rsid w:val="0074622D"/>
    <w:rsid w:val="00750357"/>
    <w:rsid w:val="00753252"/>
    <w:rsid w:val="00753768"/>
    <w:rsid w:val="0075465E"/>
    <w:rsid w:val="007565A5"/>
    <w:rsid w:val="00761648"/>
    <w:rsid w:val="007631E3"/>
    <w:rsid w:val="00765CA0"/>
    <w:rsid w:val="00766AB7"/>
    <w:rsid w:val="00766C89"/>
    <w:rsid w:val="00767637"/>
    <w:rsid w:val="007717F4"/>
    <w:rsid w:val="00771ABA"/>
    <w:rsid w:val="00771B34"/>
    <w:rsid w:val="00773865"/>
    <w:rsid w:val="00773A71"/>
    <w:rsid w:val="00773FB4"/>
    <w:rsid w:val="00774465"/>
    <w:rsid w:val="0077504E"/>
    <w:rsid w:val="0077583E"/>
    <w:rsid w:val="007762D5"/>
    <w:rsid w:val="00776865"/>
    <w:rsid w:val="00781780"/>
    <w:rsid w:val="00781A38"/>
    <w:rsid w:val="00782706"/>
    <w:rsid w:val="007830F0"/>
    <w:rsid w:val="0078358A"/>
    <w:rsid w:val="0078406B"/>
    <w:rsid w:val="00784193"/>
    <w:rsid w:val="00787D3F"/>
    <w:rsid w:val="007923BC"/>
    <w:rsid w:val="00792E33"/>
    <w:rsid w:val="00793861"/>
    <w:rsid w:val="00795336"/>
    <w:rsid w:val="00795671"/>
    <w:rsid w:val="007A14DA"/>
    <w:rsid w:val="007A3E3B"/>
    <w:rsid w:val="007A4941"/>
    <w:rsid w:val="007A53A2"/>
    <w:rsid w:val="007A5B4C"/>
    <w:rsid w:val="007B0484"/>
    <w:rsid w:val="007B0E87"/>
    <w:rsid w:val="007B39A0"/>
    <w:rsid w:val="007B40FA"/>
    <w:rsid w:val="007B6A64"/>
    <w:rsid w:val="007B716E"/>
    <w:rsid w:val="007C09BE"/>
    <w:rsid w:val="007C1A41"/>
    <w:rsid w:val="007C206A"/>
    <w:rsid w:val="007C2B71"/>
    <w:rsid w:val="007C2CED"/>
    <w:rsid w:val="007C3B90"/>
    <w:rsid w:val="007C3FE8"/>
    <w:rsid w:val="007C5968"/>
    <w:rsid w:val="007C6BD3"/>
    <w:rsid w:val="007C7C56"/>
    <w:rsid w:val="007D184E"/>
    <w:rsid w:val="007D1C46"/>
    <w:rsid w:val="007D21F2"/>
    <w:rsid w:val="007D3714"/>
    <w:rsid w:val="007D3AAD"/>
    <w:rsid w:val="007D7711"/>
    <w:rsid w:val="007E20A0"/>
    <w:rsid w:val="007E509B"/>
    <w:rsid w:val="007E62B5"/>
    <w:rsid w:val="007E641D"/>
    <w:rsid w:val="007E6C1D"/>
    <w:rsid w:val="007E7AD3"/>
    <w:rsid w:val="007F46AF"/>
    <w:rsid w:val="007F525D"/>
    <w:rsid w:val="008009DA"/>
    <w:rsid w:val="00800C4D"/>
    <w:rsid w:val="00801A2B"/>
    <w:rsid w:val="00801DB0"/>
    <w:rsid w:val="00803EC2"/>
    <w:rsid w:val="008058CB"/>
    <w:rsid w:val="0080699C"/>
    <w:rsid w:val="00811C9C"/>
    <w:rsid w:val="00813501"/>
    <w:rsid w:val="00815826"/>
    <w:rsid w:val="00815A12"/>
    <w:rsid w:val="008161BF"/>
    <w:rsid w:val="008171E0"/>
    <w:rsid w:val="0081781E"/>
    <w:rsid w:val="00817D04"/>
    <w:rsid w:val="00820A9A"/>
    <w:rsid w:val="00821A64"/>
    <w:rsid w:val="00822109"/>
    <w:rsid w:val="00822B66"/>
    <w:rsid w:val="00822C23"/>
    <w:rsid w:val="00824509"/>
    <w:rsid w:val="0082509D"/>
    <w:rsid w:val="00826F2A"/>
    <w:rsid w:val="00827176"/>
    <w:rsid w:val="00827DD6"/>
    <w:rsid w:val="00831F51"/>
    <w:rsid w:val="008365D6"/>
    <w:rsid w:val="00840A71"/>
    <w:rsid w:val="0084744F"/>
    <w:rsid w:val="00850808"/>
    <w:rsid w:val="00852C0C"/>
    <w:rsid w:val="00853B0D"/>
    <w:rsid w:val="00854320"/>
    <w:rsid w:val="00860796"/>
    <w:rsid w:val="008612E5"/>
    <w:rsid w:val="008614F0"/>
    <w:rsid w:val="00863B90"/>
    <w:rsid w:val="008640F7"/>
    <w:rsid w:val="008650F6"/>
    <w:rsid w:val="00866C32"/>
    <w:rsid w:val="0087116A"/>
    <w:rsid w:val="008714E2"/>
    <w:rsid w:val="00874BA6"/>
    <w:rsid w:val="008758B0"/>
    <w:rsid w:val="00875988"/>
    <w:rsid w:val="00877962"/>
    <w:rsid w:val="00881192"/>
    <w:rsid w:val="0088266B"/>
    <w:rsid w:val="00882E29"/>
    <w:rsid w:val="00882E8F"/>
    <w:rsid w:val="0088317D"/>
    <w:rsid w:val="0088350F"/>
    <w:rsid w:val="008839A1"/>
    <w:rsid w:val="0089163F"/>
    <w:rsid w:val="008923B1"/>
    <w:rsid w:val="00895527"/>
    <w:rsid w:val="008A262C"/>
    <w:rsid w:val="008A28A7"/>
    <w:rsid w:val="008A33EC"/>
    <w:rsid w:val="008A4C55"/>
    <w:rsid w:val="008A77DB"/>
    <w:rsid w:val="008B01CD"/>
    <w:rsid w:val="008B0EF3"/>
    <w:rsid w:val="008B2107"/>
    <w:rsid w:val="008B2A23"/>
    <w:rsid w:val="008B4685"/>
    <w:rsid w:val="008B48D6"/>
    <w:rsid w:val="008B5299"/>
    <w:rsid w:val="008B574A"/>
    <w:rsid w:val="008B6806"/>
    <w:rsid w:val="008C6168"/>
    <w:rsid w:val="008C6429"/>
    <w:rsid w:val="008C7A90"/>
    <w:rsid w:val="008D0BF8"/>
    <w:rsid w:val="008D1BB8"/>
    <w:rsid w:val="008D1E2F"/>
    <w:rsid w:val="008D279A"/>
    <w:rsid w:val="008D34D1"/>
    <w:rsid w:val="008D5030"/>
    <w:rsid w:val="008D59C6"/>
    <w:rsid w:val="008D6B7A"/>
    <w:rsid w:val="008D731B"/>
    <w:rsid w:val="008E00A9"/>
    <w:rsid w:val="008E2EBC"/>
    <w:rsid w:val="008E5857"/>
    <w:rsid w:val="008E76D0"/>
    <w:rsid w:val="008E790B"/>
    <w:rsid w:val="008E7E6C"/>
    <w:rsid w:val="008F13C4"/>
    <w:rsid w:val="008F16F5"/>
    <w:rsid w:val="008F19B2"/>
    <w:rsid w:val="008F1E7E"/>
    <w:rsid w:val="008F1FB6"/>
    <w:rsid w:val="008F350D"/>
    <w:rsid w:val="008F5E23"/>
    <w:rsid w:val="008F7AE5"/>
    <w:rsid w:val="00901478"/>
    <w:rsid w:val="00901544"/>
    <w:rsid w:val="00901BA5"/>
    <w:rsid w:val="00902E06"/>
    <w:rsid w:val="009075B8"/>
    <w:rsid w:val="00912D69"/>
    <w:rsid w:val="00914FB9"/>
    <w:rsid w:val="00921B4C"/>
    <w:rsid w:val="0092290E"/>
    <w:rsid w:val="00923340"/>
    <w:rsid w:val="0092392E"/>
    <w:rsid w:val="0092530D"/>
    <w:rsid w:val="00932AAC"/>
    <w:rsid w:val="009331BB"/>
    <w:rsid w:val="009337EB"/>
    <w:rsid w:val="00933868"/>
    <w:rsid w:val="00936753"/>
    <w:rsid w:val="00941E87"/>
    <w:rsid w:val="009421D5"/>
    <w:rsid w:val="00943C62"/>
    <w:rsid w:val="00950C24"/>
    <w:rsid w:val="0095182A"/>
    <w:rsid w:val="00951FA7"/>
    <w:rsid w:val="00953025"/>
    <w:rsid w:val="0095360C"/>
    <w:rsid w:val="009536B2"/>
    <w:rsid w:val="00953EFA"/>
    <w:rsid w:val="00954123"/>
    <w:rsid w:val="00954D8F"/>
    <w:rsid w:val="0095534F"/>
    <w:rsid w:val="009555B3"/>
    <w:rsid w:val="00960E3A"/>
    <w:rsid w:val="00961AFF"/>
    <w:rsid w:val="00962503"/>
    <w:rsid w:val="009625D2"/>
    <w:rsid w:val="0096408F"/>
    <w:rsid w:val="009656ED"/>
    <w:rsid w:val="00967785"/>
    <w:rsid w:val="00967C33"/>
    <w:rsid w:val="00967D67"/>
    <w:rsid w:val="00970306"/>
    <w:rsid w:val="0097267E"/>
    <w:rsid w:val="00972813"/>
    <w:rsid w:val="00973FB7"/>
    <w:rsid w:val="00976586"/>
    <w:rsid w:val="009812E0"/>
    <w:rsid w:val="00982BED"/>
    <w:rsid w:val="009847EB"/>
    <w:rsid w:val="009917BF"/>
    <w:rsid w:val="009927F9"/>
    <w:rsid w:val="009947F8"/>
    <w:rsid w:val="0099594C"/>
    <w:rsid w:val="00996630"/>
    <w:rsid w:val="00997204"/>
    <w:rsid w:val="00997853"/>
    <w:rsid w:val="009A03F9"/>
    <w:rsid w:val="009A138C"/>
    <w:rsid w:val="009A393F"/>
    <w:rsid w:val="009A610D"/>
    <w:rsid w:val="009A7241"/>
    <w:rsid w:val="009B04BF"/>
    <w:rsid w:val="009B1D7A"/>
    <w:rsid w:val="009B283B"/>
    <w:rsid w:val="009C01B5"/>
    <w:rsid w:val="009C3B84"/>
    <w:rsid w:val="009C5344"/>
    <w:rsid w:val="009C7199"/>
    <w:rsid w:val="009C7886"/>
    <w:rsid w:val="009C7E86"/>
    <w:rsid w:val="009D0341"/>
    <w:rsid w:val="009D0AC8"/>
    <w:rsid w:val="009D0AEA"/>
    <w:rsid w:val="009D12A0"/>
    <w:rsid w:val="009D2595"/>
    <w:rsid w:val="009D6631"/>
    <w:rsid w:val="009E27C3"/>
    <w:rsid w:val="009E2B40"/>
    <w:rsid w:val="009E319F"/>
    <w:rsid w:val="009E4412"/>
    <w:rsid w:val="009E4666"/>
    <w:rsid w:val="009F1D8D"/>
    <w:rsid w:val="009F3D98"/>
    <w:rsid w:val="009F3F0A"/>
    <w:rsid w:val="009F515D"/>
    <w:rsid w:val="009F5633"/>
    <w:rsid w:val="00A009AF"/>
    <w:rsid w:val="00A00C18"/>
    <w:rsid w:val="00A00E2F"/>
    <w:rsid w:val="00A02120"/>
    <w:rsid w:val="00A029DC"/>
    <w:rsid w:val="00A04D7F"/>
    <w:rsid w:val="00A12DA4"/>
    <w:rsid w:val="00A157F2"/>
    <w:rsid w:val="00A163DA"/>
    <w:rsid w:val="00A164F4"/>
    <w:rsid w:val="00A1696E"/>
    <w:rsid w:val="00A17C47"/>
    <w:rsid w:val="00A21361"/>
    <w:rsid w:val="00A214FD"/>
    <w:rsid w:val="00A22C16"/>
    <w:rsid w:val="00A22CC4"/>
    <w:rsid w:val="00A25222"/>
    <w:rsid w:val="00A255BC"/>
    <w:rsid w:val="00A26230"/>
    <w:rsid w:val="00A265FA"/>
    <w:rsid w:val="00A27486"/>
    <w:rsid w:val="00A318FC"/>
    <w:rsid w:val="00A3355B"/>
    <w:rsid w:val="00A338C7"/>
    <w:rsid w:val="00A34737"/>
    <w:rsid w:val="00A37373"/>
    <w:rsid w:val="00A40226"/>
    <w:rsid w:val="00A4031A"/>
    <w:rsid w:val="00A405D0"/>
    <w:rsid w:val="00A40631"/>
    <w:rsid w:val="00A459E9"/>
    <w:rsid w:val="00A50DC3"/>
    <w:rsid w:val="00A52A1D"/>
    <w:rsid w:val="00A54832"/>
    <w:rsid w:val="00A5514E"/>
    <w:rsid w:val="00A556BA"/>
    <w:rsid w:val="00A55C96"/>
    <w:rsid w:val="00A55DC9"/>
    <w:rsid w:val="00A5660A"/>
    <w:rsid w:val="00A56E4F"/>
    <w:rsid w:val="00A5713B"/>
    <w:rsid w:val="00A57814"/>
    <w:rsid w:val="00A615EE"/>
    <w:rsid w:val="00A6232B"/>
    <w:rsid w:val="00A67020"/>
    <w:rsid w:val="00A70400"/>
    <w:rsid w:val="00A71554"/>
    <w:rsid w:val="00A72DAA"/>
    <w:rsid w:val="00A75154"/>
    <w:rsid w:val="00A75BDD"/>
    <w:rsid w:val="00A76B68"/>
    <w:rsid w:val="00A81549"/>
    <w:rsid w:val="00A82312"/>
    <w:rsid w:val="00A82CE7"/>
    <w:rsid w:val="00A84762"/>
    <w:rsid w:val="00A90070"/>
    <w:rsid w:val="00A90DC8"/>
    <w:rsid w:val="00A910DA"/>
    <w:rsid w:val="00A93071"/>
    <w:rsid w:val="00A93DC2"/>
    <w:rsid w:val="00A9689D"/>
    <w:rsid w:val="00A97149"/>
    <w:rsid w:val="00AA3464"/>
    <w:rsid w:val="00AA4A35"/>
    <w:rsid w:val="00AA70F9"/>
    <w:rsid w:val="00AA7292"/>
    <w:rsid w:val="00AA7C6D"/>
    <w:rsid w:val="00AB00AB"/>
    <w:rsid w:val="00AB0BDB"/>
    <w:rsid w:val="00AB2B9C"/>
    <w:rsid w:val="00AB2F64"/>
    <w:rsid w:val="00AB5DA0"/>
    <w:rsid w:val="00AB6392"/>
    <w:rsid w:val="00AB6795"/>
    <w:rsid w:val="00AB75B0"/>
    <w:rsid w:val="00AB7B5A"/>
    <w:rsid w:val="00AB7C68"/>
    <w:rsid w:val="00AC100D"/>
    <w:rsid w:val="00AC102D"/>
    <w:rsid w:val="00AC2A7D"/>
    <w:rsid w:val="00AC2BAA"/>
    <w:rsid w:val="00AC2BF4"/>
    <w:rsid w:val="00AC7416"/>
    <w:rsid w:val="00AD1CB3"/>
    <w:rsid w:val="00AD4BA2"/>
    <w:rsid w:val="00AE4B53"/>
    <w:rsid w:val="00AE567E"/>
    <w:rsid w:val="00AE5C84"/>
    <w:rsid w:val="00AF042C"/>
    <w:rsid w:val="00AF3510"/>
    <w:rsid w:val="00AF3827"/>
    <w:rsid w:val="00AF5459"/>
    <w:rsid w:val="00AF619E"/>
    <w:rsid w:val="00AF6DB7"/>
    <w:rsid w:val="00AF6E21"/>
    <w:rsid w:val="00B006FF"/>
    <w:rsid w:val="00B007FB"/>
    <w:rsid w:val="00B046A4"/>
    <w:rsid w:val="00B1007A"/>
    <w:rsid w:val="00B108C2"/>
    <w:rsid w:val="00B11D50"/>
    <w:rsid w:val="00B128CC"/>
    <w:rsid w:val="00B15808"/>
    <w:rsid w:val="00B15D56"/>
    <w:rsid w:val="00B166EF"/>
    <w:rsid w:val="00B1792B"/>
    <w:rsid w:val="00B20577"/>
    <w:rsid w:val="00B21E32"/>
    <w:rsid w:val="00B22446"/>
    <w:rsid w:val="00B22D87"/>
    <w:rsid w:val="00B248AB"/>
    <w:rsid w:val="00B25EB9"/>
    <w:rsid w:val="00B262CA"/>
    <w:rsid w:val="00B26F2C"/>
    <w:rsid w:val="00B26FE8"/>
    <w:rsid w:val="00B27101"/>
    <w:rsid w:val="00B2726F"/>
    <w:rsid w:val="00B3026A"/>
    <w:rsid w:val="00B30B50"/>
    <w:rsid w:val="00B316D6"/>
    <w:rsid w:val="00B347AB"/>
    <w:rsid w:val="00B3506B"/>
    <w:rsid w:val="00B35220"/>
    <w:rsid w:val="00B36283"/>
    <w:rsid w:val="00B36730"/>
    <w:rsid w:val="00B36B62"/>
    <w:rsid w:val="00B371CC"/>
    <w:rsid w:val="00B37B90"/>
    <w:rsid w:val="00B41AEA"/>
    <w:rsid w:val="00B41C2A"/>
    <w:rsid w:val="00B4612D"/>
    <w:rsid w:val="00B47E5F"/>
    <w:rsid w:val="00B50AC8"/>
    <w:rsid w:val="00B524E4"/>
    <w:rsid w:val="00B539D7"/>
    <w:rsid w:val="00B53A8A"/>
    <w:rsid w:val="00B542C4"/>
    <w:rsid w:val="00B54D31"/>
    <w:rsid w:val="00B55BD7"/>
    <w:rsid w:val="00B56E7A"/>
    <w:rsid w:val="00B60A52"/>
    <w:rsid w:val="00B6290A"/>
    <w:rsid w:val="00B66704"/>
    <w:rsid w:val="00B66DB3"/>
    <w:rsid w:val="00B70BB6"/>
    <w:rsid w:val="00B70D86"/>
    <w:rsid w:val="00B72547"/>
    <w:rsid w:val="00B73668"/>
    <w:rsid w:val="00B737BE"/>
    <w:rsid w:val="00B75F2D"/>
    <w:rsid w:val="00B7655A"/>
    <w:rsid w:val="00B80B91"/>
    <w:rsid w:val="00B821CC"/>
    <w:rsid w:val="00B82C33"/>
    <w:rsid w:val="00B867AB"/>
    <w:rsid w:val="00B9149C"/>
    <w:rsid w:val="00B934BE"/>
    <w:rsid w:val="00B95789"/>
    <w:rsid w:val="00B9634E"/>
    <w:rsid w:val="00B971F6"/>
    <w:rsid w:val="00BA0053"/>
    <w:rsid w:val="00BA0192"/>
    <w:rsid w:val="00BA2216"/>
    <w:rsid w:val="00BA2B9C"/>
    <w:rsid w:val="00BA3AC8"/>
    <w:rsid w:val="00BA476F"/>
    <w:rsid w:val="00BA52B6"/>
    <w:rsid w:val="00BA665A"/>
    <w:rsid w:val="00BA69A5"/>
    <w:rsid w:val="00BB2530"/>
    <w:rsid w:val="00BB3FFE"/>
    <w:rsid w:val="00BB5435"/>
    <w:rsid w:val="00BC0A17"/>
    <w:rsid w:val="00BC58A4"/>
    <w:rsid w:val="00BC5A61"/>
    <w:rsid w:val="00BC6498"/>
    <w:rsid w:val="00BC7792"/>
    <w:rsid w:val="00BC7E4F"/>
    <w:rsid w:val="00BD7DBB"/>
    <w:rsid w:val="00BE0A9F"/>
    <w:rsid w:val="00BE149C"/>
    <w:rsid w:val="00BF1510"/>
    <w:rsid w:val="00BF18F4"/>
    <w:rsid w:val="00BF2348"/>
    <w:rsid w:val="00BF42A7"/>
    <w:rsid w:val="00C007D0"/>
    <w:rsid w:val="00C01193"/>
    <w:rsid w:val="00C012A8"/>
    <w:rsid w:val="00C0265E"/>
    <w:rsid w:val="00C03FF0"/>
    <w:rsid w:val="00C05593"/>
    <w:rsid w:val="00C0669D"/>
    <w:rsid w:val="00C0697F"/>
    <w:rsid w:val="00C074B6"/>
    <w:rsid w:val="00C10C37"/>
    <w:rsid w:val="00C120E6"/>
    <w:rsid w:val="00C21986"/>
    <w:rsid w:val="00C22249"/>
    <w:rsid w:val="00C23799"/>
    <w:rsid w:val="00C2528E"/>
    <w:rsid w:val="00C25CCB"/>
    <w:rsid w:val="00C25CFC"/>
    <w:rsid w:val="00C328F3"/>
    <w:rsid w:val="00C32972"/>
    <w:rsid w:val="00C32E91"/>
    <w:rsid w:val="00C33226"/>
    <w:rsid w:val="00C36273"/>
    <w:rsid w:val="00C36578"/>
    <w:rsid w:val="00C404F0"/>
    <w:rsid w:val="00C4099B"/>
    <w:rsid w:val="00C4180D"/>
    <w:rsid w:val="00C433B8"/>
    <w:rsid w:val="00C445A5"/>
    <w:rsid w:val="00C45868"/>
    <w:rsid w:val="00C46199"/>
    <w:rsid w:val="00C50C13"/>
    <w:rsid w:val="00C51C26"/>
    <w:rsid w:val="00C5229B"/>
    <w:rsid w:val="00C5243E"/>
    <w:rsid w:val="00C524ED"/>
    <w:rsid w:val="00C52631"/>
    <w:rsid w:val="00C53781"/>
    <w:rsid w:val="00C553A7"/>
    <w:rsid w:val="00C5562E"/>
    <w:rsid w:val="00C619F4"/>
    <w:rsid w:val="00C61D63"/>
    <w:rsid w:val="00C63621"/>
    <w:rsid w:val="00C66DA5"/>
    <w:rsid w:val="00C67CFB"/>
    <w:rsid w:val="00C70D59"/>
    <w:rsid w:val="00C717FC"/>
    <w:rsid w:val="00C71B39"/>
    <w:rsid w:val="00C733E1"/>
    <w:rsid w:val="00C7540E"/>
    <w:rsid w:val="00C7583A"/>
    <w:rsid w:val="00C7628E"/>
    <w:rsid w:val="00C82525"/>
    <w:rsid w:val="00C846D8"/>
    <w:rsid w:val="00C85551"/>
    <w:rsid w:val="00C90130"/>
    <w:rsid w:val="00C90FFD"/>
    <w:rsid w:val="00C9357F"/>
    <w:rsid w:val="00C93A3B"/>
    <w:rsid w:val="00C950C5"/>
    <w:rsid w:val="00C95E05"/>
    <w:rsid w:val="00C95EB0"/>
    <w:rsid w:val="00C96AAE"/>
    <w:rsid w:val="00C96D2F"/>
    <w:rsid w:val="00C96EDE"/>
    <w:rsid w:val="00CA0025"/>
    <w:rsid w:val="00CA0787"/>
    <w:rsid w:val="00CA4439"/>
    <w:rsid w:val="00CA46D4"/>
    <w:rsid w:val="00CA5DBB"/>
    <w:rsid w:val="00CA6353"/>
    <w:rsid w:val="00CA718C"/>
    <w:rsid w:val="00CB104A"/>
    <w:rsid w:val="00CB13B9"/>
    <w:rsid w:val="00CB3E52"/>
    <w:rsid w:val="00CB45BC"/>
    <w:rsid w:val="00CB6DF1"/>
    <w:rsid w:val="00CB7709"/>
    <w:rsid w:val="00CB7FAE"/>
    <w:rsid w:val="00CC1D60"/>
    <w:rsid w:val="00CC3295"/>
    <w:rsid w:val="00CC34EF"/>
    <w:rsid w:val="00CC35D6"/>
    <w:rsid w:val="00CC4908"/>
    <w:rsid w:val="00CD0787"/>
    <w:rsid w:val="00CD2BF3"/>
    <w:rsid w:val="00CD4668"/>
    <w:rsid w:val="00CD4EC3"/>
    <w:rsid w:val="00CD6531"/>
    <w:rsid w:val="00CE0877"/>
    <w:rsid w:val="00CE19BA"/>
    <w:rsid w:val="00CE370D"/>
    <w:rsid w:val="00CE44E4"/>
    <w:rsid w:val="00CE46F9"/>
    <w:rsid w:val="00CE529F"/>
    <w:rsid w:val="00CE5CF9"/>
    <w:rsid w:val="00CE5DE9"/>
    <w:rsid w:val="00CF1D21"/>
    <w:rsid w:val="00CF2EC0"/>
    <w:rsid w:val="00D023AF"/>
    <w:rsid w:val="00D0280B"/>
    <w:rsid w:val="00D06477"/>
    <w:rsid w:val="00D06A5F"/>
    <w:rsid w:val="00D12E74"/>
    <w:rsid w:val="00D14CAF"/>
    <w:rsid w:val="00D15495"/>
    <w:rsid w:val="00D24003"/>
    <w:rsid w:val="00D24533"/>
    <w:rsid w:val="00D2591D"/>
    <w:rsid w:val="00D26931"/>
    <w:rsid w:val="00D30D9E"/>
    <w:rsid w:val="00D32FE8"/>
    <w:rsid w:val="00D3448B"/>
    <w:rsid w:val="00D36BE5"/>
    <w:rsid w:val="00D37514"/>
    <w:rsid w:val="00D41088"/>
    <w:rsid w:val="00D414B8"/>
    <w:rsid w:val="00D42AA1"/>
    <w:rsid w:val="00D441BE"/>
    <w:rsid w:val="00D50339"/>
    <w:rsid w:val="00D5231D"/>
    <w:rsid w:val="00D579BE"/>
    <w:rsid w:val="00D615E1"/>
    <w:rsid w:val="00D617E2"/>
    <w:rsid w:val="00D6316C"/>
    <w:rsid w:val="00D63E63"/>
    <w:rsid w:val="00D63ECB"/>
    <w:rsid w:val="00D65878"/>
    <w:rsid w:val="00D66746"/>
    <w:rsid w:val="00D71A36"/>
    <w:rsid w:val="00D74F3F"/>
    <w:rsid w:val="00D756E1"/>
    <w:rsid w:val="00D7717A"/>
    <w:rsid w:val="00D81892"/>
    <w:rsid w:val="00D829A8"/>
    <w:rsid w:val="00D84699"/>
    <w:rsid w:val="00D84D1E"/>
    <w:rsid w:val="00D8575A"/>
    <w:rsid w:val="00D860B7"/>
    <w:rsid w:val="00D90602"/>
    <w:rsid w:val="00D90C39"/>
    <w:rsid w:val="00D94572"/>
    <w:rsid w:val="00D96C9A"/>
    <w:rsid w:val="00D96EF5"/>
    <w:rsid w:val="00DA2D15"/>
    <w:rsid w:val="00DA3518"/>
    <w:rsid w:val="00DA478A"/>
    <w:rsid w:val="00DA5A8A"/>
    <w:rsid w:val="00DA5E46"/>
    <w:rsid w:val="00DA6192"/>
    <w:rsid w:val="00DA6364"/>
    <w:rsid w:val="00DA769C"/>
    <w:rsid w:val="00DB3401"/>
    <w:rsid w:val="00DB3619"/>
    <w:rsid w:val="00DB6E6C"/>
    <w:rsid w:val="00DB718A"/>
    <w:rsid w:val="00DB7A84"/>
    <w:rsid w:val="00DC3A62"/>
    <w:rsid w:val="00DC535D"/>
    <w:rsid w:val="00DC53B1"/>
    <w:rsid w:val="00DC6AF4"/>
    <w:rsid w:val="00DC749E"/>
    <w:rsid w:val="00DD1D8C"/>
    <w:rsid w:val="00DD37EB"/>
    <w:rsid w:val="00DD49CD"/>
    <w:rsid w:val="00DD59DD"/>
    <w:rsid w:val="00DE05DC"/>
    <w:rsid w:val="00DE12B8"/>
    <w:rsid w:val="00DE502C"/>
    <w:rsid w:val="00DE5AC1"/>
    <w:rsid w:val="00DE5EDF"/>
    <w:rsid w:val="00DF04CA"/>
    <w:rsid w:val="00DF0F9D"/>
    <w:rsid w:val="00DF30C2"/>
    <w:rsid w:val="00DF549A"/>
    <w:rsid w:val="00DF70F0"/>
    <w:rsid w:val="00DF7A0B"/>
    <w:rsid w:val="00E011D8"/>
    <w:rsid w:val="00E02F99"/>
    <w:rsid w:val="00E045F2"/>
    <w:rsid w:val="00E049A0"/>
    <w:rsid w:val="00E04EC0"/>
    <w:rsid w:val="00E0552B"/>
    <w:rsid w:val="00E055EE"/>
    <w:rsid w:val="00E063FA"/>
    <w:rsid w:val="00E11D00"/>
    <w:rsid w:val="00E1209F"/>
    <w:rsid w:val="00E13C43"/>
    <w:rsid w:val="00E1583C"/>
    <w:rsid w:val="00E165BA"/>
    <w:rsid w:val="00E1665C"/>
    <w:rsid w:val="00E179AF"/>
    <w:rsid w:val="00E21A78"/>
    <w:rsid w:val="00E223E2"/>
    <w:rsid w:val="00E237A2"/>
    <w:rsid w:val="00E24A36"/>
    <w:rsid w:val="00E30B42"/>
    <w:rsid w:val="00E30D17"/>
    <w:rsid w:val="00E327EE"/>
    <w:rsid w:val="00E33B80"/>
    <w:rsid w:val="00E343C8"/>
    <w:rsid w:val="00E349A1"/>
    <w:rsid w:val="00E34A97"/>
    <w:rsid w:val="00E34ACD"/>
    <w:rsid w:val="00E35477"/>
    <w:rsid w:val="00E369BD"/>
    <w:rsid w:val="00E37941"/>
    <w:rsid w:val="00E40314"/>
    <w:rsid w:val="00E40B1A"/>
    <w:rsid w:val="00E41684"/>
    <w:rsid w:val="00E42103"/>
    <w:rsid w:val="00E427A2"/>
    <w:rsid w:val="00E42EE2"/>
    <w:rsid w:val="00E4396F"/>
    <w:rsid w:val="00E45571"/>
    <w:rsid w:val="00E45CE4"/>
    <w:rsid w:val="00E47843"/>
    <w:rsid w:val="00E47DA4"/>
    <w:rsid w:val="00E5434E"/>
    <w:rsid w:val="00E56A12"/>
    <w:rsid w:val="00E62059"/>
    <w:rsid w:val="00E648C3"/>
    <w:rsid w:val="00E66BDC"/>
    <w:rsid w:val="00E674B9"/>
    <w:rsid w:val="00E67CA8"/>
    <w:rsid w:val="00E7357F"/>
    <w:rsid w:val="00E74212"/>
    <w:rsid w:val="00E74EE5"/>
    <w:rsid w:val="00E76D09"/>
    <w:rsid w:val="00E777A7"/>
    <w:rsid w:val="00E80AC7"/>
    <w:rsid w:val="00E82216"/>
    <w:rsid w:val="00E8305C"/>
    <w:rsid w:val="00E859DA"/>
    <w:rsid w:val="00E8756D"/>
    <w:rsid w:val="00E87AC9"/>
    <w:rsid w:val="00E909EC"/>
    <w:rsid w:val="00E92B18"/>
    <w:rsid w:val="00E94055"/>
    <w:rsid w:val="00E94103"/>
    <w:rsid w:val="00E94174"/>
    <w:rsid w:val="00E94D97"/>
    <w:rsid w:val="00E95D1F"/>
    <w:rsid w:val="00E9702E"/>
    <w:rsid w:val="00E978A2"/>
    <w:rsid w:val="00EA1598"/>
    <w:rsid w:val="00EA7B38"/>
    <w:rsid w:val="00EB0F6C"/>
    <w:rsid w:val="00EB13B3"/>
    <w:rsid w:val="00EB1E95"/>
    <w:rsid w:val="00EB3085"/>
    <w:rsid w:val="00EB35FF"/>
    <w:rsid w:val="00EB46A6"/>
    <w:rsid w:val="00EB48CD"/>
    <w:rsid w:val="00EB6943"/>
    <w:rsid w:val="00EB7BE2"/>
    <w:rsid w:val="00EC1EA4"/>
    <w:rsid w:val="00EC255B"/>
    <w:rsid w:val="00EC3F4C"/>
    <w:rsid w:val="00ED2D2F"/>
    <w:rsid w:val="00ED4DEB"/>
    <w:rsid w:val="00ED4E51"/>
    <w:rsid w:val="00ED5F96"/>
    <w:rsid w:val="00ED663A"/>
    <w:rsid w:val="00EE1599"/>
    <w:rsid w:val="00EE3D0C"/>
    <w:rsid w:val="00EE55A9"/>
    <w:rsid w:val="00EE662C"/>
    <w:rsid w:val="00F0127D"/>
    <w:rsid w:val="00F01A8D"/>
    <w:rsid w:val="00F022E5"/>
    <w:rsid w:val="00F04CF0"/>
    <w:rsid w:val="00F05354"/>
    <w:rsid w:val="00F05523"/>
    <w:rsid w:val="00F06924"/>
    <w:rsid w:val="00F0718E"/>
    <w:rsid w:val="00F07790"/>
    <w:rsid w:val="00F07981"/>
    <w:rsid w:val="00F1086D"/>
    <w:rsid w:val="00F10C01"/>
    <w:rsid w:val="00F117D8"/>
    <w:rsid w:val="00F14778"/>
    <w:rsid w:val="00F150D4"/>
    <w:rsid w:val="00F15843"/>
    <w:rsid w:val="00F16CF9"/>
    <w:rsid w:val="00F307D8"/>
    <w:rsid w:val="00F3159D"/>
    <w:rsid w:val="00F33271"/>
    <w:rsid w:val="00F3448D"/>
    <w:rsid w:val="00F37582"/>
    <w:rsid w:val="00F37B08"/>
    <w:rsid w:val="00F41DE7"/>
    <w:rsid w:val="00F43ADD"/>
    <w:rsid w:val="00F46485"/>
    <w:rsid w:val="00F629DF"/>
    <w:rsid w:val="00F62FB5"/>
    <w:rsid w:val="00F63165"/>
    <w:rsid w:val="00F63204"/>
    <w:rsid w:val="00F64529"/>
    <w:rsid w:val="00F64B88"/>
    <w:rsid w:val="00F65BCD"/>
    <w:rsid w:val="00F66911"/>
    <w:rsid w:val="00F66B5F"/>
    <w:rsid w:val="00F67006"/>
    <w:rsid w:val="00F67CCA"/>
    <w:rsid w:val="00F71153"/>
    <w:rsid w:val="00F755F8"/>
    <w:rsid w:val="00F7734C"/>
    <w:rsid w:val="00F80019"/>
    <w:rsid w:val="00F81855"/>
    <w:rsid w:val="00F81E8E"/>
    <w:rsid w:val="00F83E5C"/>
    <w:rsid w:val="00F853D7"/>
    <w:rsid w:val="00F85D03"/>
    <w:rsid w:val="00F90638"/>
    <w:rsid w:val="00F909F3"/>
    <w:rsid w:val="00F90A99"/>
    <w:rsid w:val="00F9260F"/>
    <w:rsid w:val="00F943BE"/>
    <w:rsid w:val="00F94E17"/>
    <w:rsid w:val="00FA3592"/>
    <w:rsid w:val="00FA4399"/>
    <w:rsid w:val="00FA5C9A"/>
    <w:rsid w:val="00FB01E1"/>
    <w:rsid w:val="00FB42BD"/>
    <w:rsid w:val="00FB4A3D"/>
    <w:rsid w:val="00FB4F05"/>
    <w:rsid w:val="00FB5223"/>
    <w:rsid w:val="00FB5566"/>
    <w:rsid w:val="00FB598A"/>
    <w:rsid w:val="00FB6266"/>
    <w:rsid w:val="00FB6F98"/>
    <w:rsid w:val="00FB77F5"/>
    <w:rsid w:val="00FC0710"/>
    <w:rsid w:val="00FC2C98"/>
    <w:rsid w:val="00FC3979"/>
    <w:rsid w:val="00FC4F2A"/>
    <w:rsid w:val="00FC74E0"/>
    <w:rsid w:val="00FC7DFF"/>
    <w:rsid w:val="00FD066B"/>
    <w:rsid w:val="00FD25C5"/>
    <w:rsid w:val="00FD3FFD"/>
    <w:rsid w:val="00FD7147"/>
    <w:rsid w:val="00FD78B3"/>
    <w:rsid w:val="00FD7EFA"/>
    <w:rsid w:val="00FE287A"/>
    <w:rsid w:val="00FE2EC8"/>
    <w:rsid w:val="00FE5C39"/>
    <w:rsid w:val="00FE5E7B"/>
    <w:rsid w:val="00FE679C"/>
    <w:rsid w:val="00FE71E4"/>
    <w:rsid w:val="00FE767A"/>
    <w:rsid w:val="00FE7F8E"/>
    <w:rsid w:val="00FF02C7"/>
    <w:rsid w:val="00FF0D97"/>
    <w:rsid w:val="00FF0DD3"/>
    <w:rsid w:val="00FF459A"/>
    <w:rsid w:val="00FF5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31B049BD"/>
  <w15:docId w15:val="{914AA3DD-93AA-4EF5-9C9E-C4077E3D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F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B2F64"/>
    <w:pPr>
      <w:jc w:val="both"/>
    </w:pPr>
    <w:rPr>
      <w:sz w:val="22"/>
    </w:rPr>
  </w:style>
  <w:style w:type="character" w:styleId="Lienhypertexte">
    <w:name w:val="Hyperlink"/>
    <w:rsid w:val="00AB2F64"/>
    <w:rPr>
      <w:color w:val="0000FF"/>
      <w:u w:val="single"/>
    </w:rPr>
  </w:style>
  <w:style w:type="paragraph" w:styleId="Titre">
    <w:name w:val="Title"/>
    <w:basedOn w:val="Normal"/>
    <w:qFormat/>
    <w:rsid w:val="00AB2F64"/>
    <w:pPr>
      <w:jc w:val="center"/>
    </w:pPr>
    <w:rPr>
      <w:b/>
      <w:bCs/>
    </w:rPr>
  </w:style>
  <w:style w:type="paragraph" w:styleId="Notedebasdepage">
    <w:name w:val="footnote text"/>
    <w:basedOn w:val="Normal"/>
    <w:link w:val="NotedebasdepageCar"/>
    <w:uiPriority w:val="99"/>
    <w:rsid w:val="00DA5E46"/>
    <w:rPr>
      <w:sz w:val="20"/>
      <w:szCs w:val="20"/>
    </w:rPr>
  </w:style>
  <w:style w:type="character" w:customStyle="1" w:styleId="NotedebasdepageCar">
    <w:name w:val="Note de bas de page Car"/>
    <w:basedOn w:val="Policepardfaut"/>
    <w:link w:val="Notedebasdepage"/>
    <w:uiPriority w:val="99"/>
    <w:rsid w:val="00DA5E46"/>
  </w:style>
  <w:style w:type="character" w:styleId="Appelnotedebasdep">
    <w:name w:val="footnote reference"/>
    <w:uiPriority w:val="99"/>
    <w:rsid w:val="00DA5E46"/>
    <w:rPr>
      <w:vertAlign w:val="superscript"/>
    </w:rPr>
  </w:style>
  <w:style w:type="paragraph" w:styleId="Textedebulles">
    <w:name w:val="Balloon Text"/>
    <w:basedOn w:val="Normal"/>
    <w:link w:val="TextedebullesCar"/>
    <w:rsid w:val="00CE44E4"/>
    <w:rPr>
      <w:rFonts w:ascii="Tahoma" w:hAnsi="Tahoma" w:cs="Tahoma"/>
      <w:sz w:val="16"/>
      <w:szCs w:val="16"/>
    </w:rPr>
  </w:style>
  <w:style w:type="character" w:customStyle="1" w:styleId="TextedebullesCar">
    <w:name w:val="Texte de bulles Car"/>
    <w:link w:val="Textedebulles"/>
    <w:rsid w:val="00CE44E4"/>
    <w:rPr>
      <w:rFonts w:ascii="Tahoma" w:hAnsi="Tahoma" w:cs="Tahoma"/>
      <w:sz w:val="16"/>
      <w:szCs w:val="16"/>
    </w:rPr>
  </w:style>
  <w:style w:type="paragraph" w:styleId="En-tte">
    <w:name w:val="header"/>
    <w:basedOn w:val="Normal"/>
    <w:link w:val="En-tteCar"/>
    <w:uiPriority w:val="99"/>
    <w:unhideWhenUsed/>
    <w:rsid w:val="00576249"/>
    <w:pPr>
      <w:tabs>
        <w:tab w:val="center" w:pos="4703"/>
        <w:tab w:val="right" w:pos="9406"/>
      </w:tabs>
    </w:pPr>
    <w:rPr>
      <w:rFonts w:ascii="Calibri" w:eastAsia="Calibri" w:hAnsi="Calibri"/>
      <w:sz w:val="22"/>
      <w:szCs w:val="22"/>
      <w:lang w:eastAsia="en-US"/>
    </w:rPr>
  </w:style>
  <w:style w:type="character" w:customStyle="1" w:styleId="En-tteCar">
    <w:name w:val="En-tête Car"/>
    <w:basedOn w:val="Policepardfaut"/>
    <w:link w:val="En-tte"/>
    <w:uiPriority w:val="99"/>
    <w:rsid w:val="00576249"/>
    <w:rPr>
      <w:rFonts w:ascii="Calibri" w:eastAsia="Calibri" w:hAnsi="Calibri"/>
      <w:sz w:val="22"/>
      <w:szCs w:val="22"/>
      <w:lang w:eastAsia="en-US"/>
    </w:rPr>
  </w:style>
  <w:style w:type="paragraph" w:styleId="Pieddepage">
    <w:name w:val="footer"/>
    <w:basedOn w:val="Normal"/>
    <w:link w:val="PieddepageCar"/>
    <w:rsid w:val="00576249"/>
    <w:pPr>
      <w:tabs>
        <w:tab w:val="center" w:pos="4536"/>
        <w:tab w:val="right" w:pos="9072"/>
      </w:tabs>
    </w:pPr>
  </w:style>
  <w:style w:type="character" w:customStyle="1" w:styleId="PieddepageCar">
    <w:name w:val="Pied de page Car"/>
    <w:basedOn w:val="Policepardfaut"/>
    <w:link w:val="Pieddepage"/>
    <w:rsid w:val="00576249"/>
    <w:rPr>
      <w:sz w:val="24"/>
      <w:szCs w:val="24"/>
    </w:rPr>
  </w:style>
  <w:style w:type="paragraph" w:styleId="Sansinterligne">
    <w:name w:val="No Spacing"/>
    <w:uiPriority w:val="1"/>
    <w:qFormat/>
    <w:rsid w:val="00576249"/>
    <w:rPr>
      <w:sz w:val="24"/>
      <w:szCs w:val="24"/>
    </w:rPr>
  </w:style>
  <w:style w:type="character" w:styleId="lev">
    <w:name w:val="Strong"/>
    <w:basedOn w:val="Policepardfaut"/>
    <w:qFormat/>
    <w:rsid w:val="00BF1510"/>
    <w:rPr>
      <w:b/>
      <w:bCs/>
    </w:rPr>
  </w:style>
  <w:style w:type="paragraph" w:styleId="Paragraphedeliste">
    <w:name w:val="List Paragraph"/>
    <w:basedOn w:val="Normal"/>
    <w:uiPriority w:val="34"/>
    <w:qFormat/>
    <w:rsid w:val="0052272C"/>
    <w:pPr>
      <w:ind w:left="720"/>
      <w:contextualSpacing/>
    </w:pPr>
  </w:style>
  <w:style w:type="character" w:styleId="Marquedecommentaire">
    <w:name w:val="annotation reference"/>
    <w:basedOn w:val="Policepardfaut"/>
    <w:rsid w:val="00717E43"/>
    <w:rPr>
      <w:sz w:val="16"/>
      <w:szCs w:val="16"/>
    </w:rPr>
  </w:style>
  <w:style w:type="paragraph" w:styleId="Commentaire">
    <w:name w:val="annotation text"/>
    <w:basedOn w:val="Normal"/>
    <w:link w:val="CommentaireCar"/>
    <w:rsid w:val="00717E43"/>
    <w:rPr>
      <w:sz w:val="20"/>
      <w:szCs w:val="20"/>
    </w:rPr>
  </w:style>
  <w:style w:type="character" w:customStyle="1" w:styleId="CommentaireCar">
    <w:name w:val="Commentaire Car"/>
    <w:basedOn w:val="Policepardfaut"/>
    <w:link w:val="Commentaire"/>
    <w:rsid w:val="00717E43"/>
  </w:style>
  <w:style w:type="paragraph" w:styleId="Objetducommentaire">
    <w:name w:val="annotation subject"/>
    <w:basedOn w:val="Commentaire"/>
    <w:next w:val="Commentaire"/>
    <w:link w:val="ObjetducommentaireCar"/>
    <w:rsid w:val="00717E43"/>
    <w:rPr>
      <w:b/>
      <w:bCs/>
    </w:rPr>
  </w:style>
  <w:style w:type="character" w:customStyle="1" w:styleId="ObjetducommentaireCar">
    <w:name w:val="Objet du commentaire Car"/>
    <w:basedOn w:val="CommentaireCar"/>
    <w:link w:val="Objetducommentaire"/>
    <w:rsid w:val="00717E43"/>
    <w:rPr>
      <w:b/>
      <w:bCs/>
    </w:rPr>
  </w:style>
  <w:style w:type="character" w:styleId="Lienhypertextesuivivisit">
    <w:name w:val="FollowedHyperlink"/>
    <w:basedOn w:val="Policepardfaut"/>
    <w:rsid w:val="00A556BA"/>
    <w:rPr>
      <w:color w:val="800080" w:themeColor="followedHyperlink"/>
      <w:u w:val="single"/>
    </w:rPr>
  </w:style>
  <w:style w:type="paragraph" w:styleId="Notedefin">
    <w:name w:val="endnote text"/>
    <w:basedOn w:val="Normal"/>
    <w:link w:val="NotedefinCar"/>
    <w:rsid w:val="004102AD"/>
    <w:rPr>
      <w:sz w:val="20"/>
      <w:szCs w:val="20"/>
    </w:rPr>
  </w:style>
  <w:style w:type="character" w:customStyle="1" w:styleId="NotedefinCar">
    <w:name w:val="Note de fin Car"/>
    <w:basedOn w:val="Policepardfaut"/>
    <w:link w:val="Notedefin"/>
    <w:rsid w:val="004102AD"/>
  </w:style>
  <w:style w:type="character" w:styleId="Appeldenotedefin">
    <w:name w:val="endnote reference"/>
    <w:basedOn w:val="Policepardfaut"/>
    <w:uiPriority w:val="99"/>
    <w:unhideWhenUsed/>
    <w:rsid w:val="004102AD"/>
    <w:rPr>
      <w:vertAlign w:val="superscript"/>
    </w:rPr>
  </w:style>
  <w:style w:type="table" w:styleId="Grilledutableau">
    <w:name w:val="Table Grid"/>
    <w:basedOn w:val="TableauNormal"/>
    <w:rsid w:val="00D0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6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7525">
      <w:bodyDiv w:val="1"/>
      <w:marLeft w:val="0"/>
      <w:marRight w:val="0"/>
      <w:marTop w:val="0"/>
      <w:marBottom w:val="0"/>
      <w:divBdr>
        <w:top w:val="none" w:sz="0" w:space="0" w:color="auto"/>
        <w:left w:val="none" w:sz="0" w:space="0" w:color="auto"/>
        <w:bottom w:val="none" w:sz="0" w:space="0" w:color="auto"/>
        <w:right w:val="none" w:sz="0" w:space="0" w:color="auto"/>
      </w:divBdr>
    </w:div>
    <w:div w:id="139468159">
      <w:bodyDiv w:val="1"/>
      <w:marLeft w:val="0"/>
      <w:marRight w:val="0"/>
      <w:marTop w:val="0"/>
      <w:marBottom w:val="0"/>
      <w:divBdr>
        <w:top w:val="none" w:sz="0" w:space="0" w:color="auto"/>
        <w:left w:val="none" w:sz="0" w:space="0" w:color="auto"/>
        <w:bottom w:val="none" w:sz="0" w:space="0" w:color="auto"/>
        <w:right w:val="none" w:sz="0" w:space="0" w:color="auto"/>
      </w:divBdr>
    </w:div>
    <w:div w:id="196047929">
      <w:bodyDiv w:val="1"/>
      <w:marLeft w:val="0"/>
      <w:marRight w:val="0"/>
      <w:marTop w:val="0"/>
      <w:marBottom w:val="0"/>
      <w:divBdr>
        <w:top w:val="none" w:sz="0" w:space="0" w:color="auto"/>
        <w:left w:val="none" w:sz="0" w:space="0" w:color="auto"/>
        <w:bottom w:val="none" w:sz="0" w:space="0" w:color="auto"/>
        <w:right w:val="none" w:sz="0" w:space="0" w:color="auto"/>
      </w:divBdr>
    </w:div>
    <w:div w:id="334692892">
      <w:bodyDiv w:val="1"/>
      <w:marLeft w:val="0"/>
      <w:marRight w:val="0"/>
      <w:marTop w:val="0"/>
      <w:marBottom w:val="0"/>
      <w:divBdr>
        <w:top w:val="none" w:sz="0" w:space="0" w:color="auto"/>
        <w:left w:val="none" w:sz="0" w:space="0" w:color="auto"/>
        <w:bottom w:val="none" w:sz="0" w:space="0" w:color="auto"/>
        <w:right w:val="none" w:sz="0" w:space="0" w:color="auto"/>
      </w:divBdr>
    </w:div>
    <w:div w:id="773015696">
      <w:bodyDiv w:val="1"/>
      <w:marLeft w:val="0"/>
      <w:marRight w:val="0"/>
      <w:marTop w:val="0"/>
      <w:marBottom w:val="0"/>
      <w:divBdr>
        <w:top w:val="none" w:sz="0" w:space="0" w:color="auto"/>
        <w:left w:val="none" w:sz="0" w:space="0" w:color="auto"/>
        <w:bottom w:val="none" w:sz="0" w:space="0" w:color="auto"/>
        <w:right w:val="none" w:sz="0" w:space="0" w:color="auto"/>
      </w:divBdr>
    </w:div>
    <w:div w:id="872234792">
      <w:bodyDiv w:val="1"/>
      <w:marLeft w:val="0"/>
      <w:marRight w:val="0"/>
      <w:marTop w:val="0"/>
      <w:marBottom w:val="0"/>
      <w:divBdr>
        <w:top w:val="none" w:sz="0" w:space="0" w:color="auto"/>
        <w:left w:val="none" w:sz="0" w:space="0" w:color="auto"/>
        <w:bottom w:val="none" w:sz="0" w:space="0" w:color="auto"/>
        <w:right w:val="none" w:sz="0" w:space="0" w:color="auto"/>
      </w:divBdr>
    </w:div>
    <w:div w:id="876431281">
      <w:bodyDiv w:val="1"/>
      <w:marLeft w:val="0"/>
      <w:marRight w:val="0"/>
      <w:marTop w:val="0"/>
      <w:marBottom w:val="0"/>
      <w:divBdr>
        <w:top w:val="none" w:sz="0" w:space="0" w:color="auto"/>
        <w:left w:val="none" w:sz="0" w:space="0" w:color="auto"/>
        <w:bottom w:val="none" w:sz="0" w:space="0" w:color="auto"/>
        <w:right w:val="none" w:sz="0" w:space="0" w:color="auto"/>
      </w:divBdr>
    </w:div>
    <w:div w:id="976565307">
      <w:bodyDiv w:val="1"/>
      <w:marLeft w:val="0"/>
      <w:marRight w:val="0"/>
      <w:marTop w:val="0"/>
      <w:marBottom w:val="0"/>
      <w:divBdr>
        <w:top w:val="none" w:sz="0" w:space="0" w:color="auto"/>
        <w:left w:val="none" w:sz="0" w:space="0" w:color="auto"/>
        <w:bottom w:val="none" w:sz="0" w:space="0" w:color="auto"/>
        <w:right w:val="none" w:sz="0" w:space="0" w:color="auto"/>
      </w:divBdr>
    </w:div>
    <w:div w:id="1025787507">
      <w:bodyDiv w:val="1"/>
      <w:marLeft w:val="0"/>
      <w:marRight w:val="0"/>
      <w:marTop w:val="0"/>
      <w:marBottom w:val="0"/>
      <w:divBdr>
        <w:top w:val="none" w:sz="0" w:space="0" w:color="auto"/>
        <w:left w:val="none" w:sz="0" w:space="0" w:color="auto"/>
        <w:bottom w:val="none" w:sz="0" w:space="0" w:color="auto"/>
        <w:right w:val="none" w:sz="0" w:space="0" w:color="auto"/>
      </w:divBdr>
    </w:div>
    <w:div w:id="1031229710">
      <w:bodyDiv w:val="1"/>
      <w:marLeft w:val="0"/>
      <w:marRight w:val="0"/>
      <w:marTop w:val="0"/>
      <w:marBottom w:val="0"/>
      <w:divBdr>
        <w:top w:val="none" w:sz="0" w:space="0" w:color="auto"/>
        <w:left w:val="none" w:sz="0" w:space="0" w:color="auto"/>
        <w:bottom w:val="none" w:sz="0" w:space="0" w:color="auto"/>
        <w:right w:val="none" w:sz="0" w:space="0" w:color="auto"/>
      </w:divBdr>
    </w:div>
    <w:div w:id="1127578565">
      <w:bodyDiv w:val="1"/>
      <w:marLeft w:val="0"/>
      <w:marRight w:val="0"/>
      <w:marTop w:val="0"/>
      <w:marBottom w:val="0"/>
      <w:divBdr>
        <w:top w:val="none" w:sz="0" w:space="0" w:color="auto"/>
        <w:left w:val="none" w:sz="0" w:space="0" w:color="auto"/>
        <w:bottom w:val="none" w:sz="0" w:space="0" w:color="auto"/>
        <w:right w:val="none" w:sz="0" w:space="0" w:color="auto"/>
      </w:divBdr>
    </w:div>
    <w:div w:id="1145007197">
      <w:bodyDiv w:val="1"/>
      <w:marLeft w:val="0"/>
      <w:marRight w:val="0"/>
      <w:marTop w:val="0"/>
      <w:marBottom w:val="0"/>
      <w:divBdr>
        <w:top w:val="none" w:sz="0" w:space="0" w:color="auto"/>
        <w:left w:val="none" w:sz="0" w:space="0" w:color="auto"/>
        <w:bottom w:val="none" w:sz="0" w:space="0" w:color="auto"/>
        <w:right w:val="none" w:sz="0" w:space="0" w:color="auto"/>
      </w:divBdr>
    </w:div>
    <w:div w:id="1247689399">
      <w:bodyDiv w:val="1"/>
      <w:marLeft w:val="0"/>
      <w:marRight w:val="0"/>
      <w:marTop w:val="0"/>
      <w:marBottom w:val="0"/>
      <w:divBdr>
        <w:top w:val="none" w:sz="0" w:space="0" w:color="auto"/>
        <w:left w:val="none" w:sz="0" w:space="0" w:color="auto"/>
        <w:bottom w:val="none" w:sz="0" w:space="0" w:color="auto"/>
        <w:right w:val="none" w:sz="0" w:space="0" w:color="auto"/>
      </w:divBdr>
    </w:div>
    <w:div w:id="1265378817">
      <w:bodyDiv w:val="1"/>
      <w:marLeft w:val="0"/>
      <w:marRight w:val="0"/>
      <w:marTop w:val="0"/>
      <w:marBottom w:val="0"/>
      <w:divBdr>
        <w:top w:val="none" w:sz="0" w:space="0" w:color="auto"/>
        <w:left w:val="none" w:sz="0" w:space="0" w:color="auto"/>
        <w:bottom w:val="none" w:sz="0" w:space="0" w:color="auto"/>
        <w:right w:val="none" w:sz="0" w:space="0" w:color="auto"/>
      </w:divBdr>
    </w:div>
    <w:div w:id="1421364320">
      <w:bodyDiv w:val="1"/>
      <w:marLeft w:val="0"/>
      <w:marRight w:val="0"/>
      <w:marTop w:val="0"/>
      <w:marBottom w:val="0"/>
      <w:divBdr>
        <w:top w:val="none" w:sz="0" w:space="0" w:color="auto"/>
        <w:left w:val="none" w:sz="0" w:space="0" w:color="auto"/>
        <w:bottom w:val="none" w:sz="0" w:space="0" w:color="auto"/>
        <w:right w:val="none" w:sz="0" w:space="0" w:color="auto"/>
      </w:divBdr>
    </w:div>
    <w:div w:id="1443496340">
      <w:bodyDiv w:val="1"/>
      <w:marLeft w:val="0"/>
      <w:marRight w:val="0"/>
      <w:marTop w:val="0"/>
      <w:marBottom w:val="0"/>
      <w:divBdr>
        <w:top w:val="none" w:sz="0" w:space="0" w:color="auto"/>
        <w:left w:val="none" w:sz="0" w:space="0" w:color="auto"/>
        <w:bottom w:val="none" w:sz="0" w:space="0" w:color="auto"/>
        <w:right w:val="none" w:sz="0" w:space="0" w:color="auto"/>
      </w:divBdr>
    </w:div>
    <w:div w:id="1464275309">
      <w:bodyDiv w:val="1"/>
      <w:marLeft w:val="0"/>
      <w:marRight w:val="0"/>
      <w:marTop w:val="0"/>
      <w:marBottom w:val="0"/>
      <w:divBdr>
        <w:top w:val="none" w:sz="0" w:space="0" w:color="auto"/>
        <w:left w:val="none" w:sz="0" w:space="0" w:color="auto"/>
        <w:bottom w:val="none" w:sz="0" w:space="0" w:color="auto"/>
        <w:right w:val="none" w:sz="0" w:space="0" w:color="auto"/>
      </w:divBdr>
    </w:div>
    <w:div w:id="1521772960">
      <w:bodyDiv w:val="1"/>
      <w:marLeft w:val="0"/>
      <w:marRight w:val="0"/>
      <w:marTop w:val="0"/>
      <w:marBottom w:val="0"/>
      <w:divBdr>
        <w:top w:val="none" w:sz="0" w:space="0" w:color="auto"/>
        <w:left w:val="none" w:sz="0" w:space="0" w:color="auto"/>
        <w:bottom w:val="none" w:sz="0" w:space="0" w:color="auto"/>
        <w:right w:val="none" w:sz="0" w:space="0" w:color="auto"/>
      </w:divBdr>
    </w:div>
    <w:div w:id="1669021441">
      <w:bodyDiv w:val="1"/>
      <w:marLeft w:val="0"/>
      <w:marRight w:val="0"/>
      <w:marTop w:val="0"/>
      <w:marBottom w:val="0"/>
      <w:divBdr>
        <w:top w:val="none" w:sz="0" w:space="0" w:color="auto"/>
        <w:left w:val="none" w:sz="0" w:space="0" w:color="auto"/>
        <w:bottom w:val="none" w:sz="0" w:space="0" w:color="auto"/>
        <w:right w:val="none" w:sz="0" w:space="0" w:color="auto"/>
      </w:divBdr>
    </w:div>
    <w:div w:id="1706564936">
      <w:bodyDiv w:val="1"/>
      <w:marLeft w:val="0"/>
      <w:marRight w:val="0"/>
      <w:marTop w:val="0"/>
      <w:marBottom w:val="0"/>
      <w:divBdr>
        <w:top w:val="none" w:sz="0" w:space="0" w:color="auto"/>
        <w:left w:val="none" w:sz="0" w:space="0" w:color="auto"/>
        <w:bottom w:val="none" w:sz="0" w:space="0" w:color="auto"/>
        <w:right w:val="none" w:sz="0" w:space="0" w:color="auto"/>
      </w:divBdr>
    </w:div>
    <w:div w:id="1834104144">
      <w:bodyDiv w:val="1"/>
      <w:marLeft w:val="0"/>
      <w:marRight w:val="0"/>
      <w:marTop w:val="0"/>
      <w:marBottom w:val="0"/>
      <w:divBdr>
        <w:top w:val="none" w:sz="0" w:space="0" w:color="auto"/>
        <w:left w:val="none" w:sz="0" w:space="0" w:color="auto"/>
        <w:bottom w:val="none" w:sz="0" w:space="0" w:color="auto"/>
        <w:right w:val="none" w:sz="0" w:space="0" w:color="auto"/>
      </w:divBdr>
    </w:div>
    <w:div w:id="1869681988">
      <w:bodyDiv w:val="1"/>
      <w:marLeft w:val="0"/>
      <w:marRight w:val="0"/>
      <w:marTop w:val="0"/>
      <w:marBottom w:val="0"/>
      <w:divBdr>
        <w:top w:val="none" w:sz="0" w:space="0" w:color="auto"/>
        <w:left w:val="none" w:sz="0" w:space="0" w:color="auto"/>
        <w:bottom w:val="none" w:sz="0" w:space="0" w:color="auto"/>
        <w:right w:val="none" w:sz="0" w:space="0" w:color="auto"/>
      </w:divBdr>
    </w:div>
    <w:div w:id="1915356135">
      <w:bodyDiv w:val="1"/>
      <w:marLeft w:val="0"/>
      <w:marRight w:val="0"/>
      <w:marTop w:val="0"/>
      <w:marBottom w:val="0"/>
      <w:divBdr>
        <w:top w:val="none" w:sz="0" w:space="0" w:color="auto"/>
        <w:left w:val="none" w:sz="0" w:space="0" w:color="auto"/>
        <w:bottom w:val="none" w:sz="0" w:space="0" w:color="auto"/>
        <w:right w:val="none" w:sz="0" w:space="0" w:color="auto"/>
      </w:divBdr>
    </w:div>
    <w:div w:id="21189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choisir.org/CB-banques-n6129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udebancaire@quechoisi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choisir.org/un-litige/dp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uechoisir.org/lettre-type-fraude-a-la-carte-bancaire-demande-de-remboursement-n70307/" TargetMode="External"/><Relationship Id="rId4" Type="http://schemas.openxmlformats.org/officeDocument/2006/relationships/settings" Target="settings.xml"/><Relationship Id="rId9" Type="http://schemas.openxmlformats.org/officeDocument/2006/relationships/hyperlink" Target="https://www.quechoisir.org/lettre-type-fraude-a-la-carte-bancaire-contestation-de-l-utilisation-d-un-code-3d-secure-n703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143D-5DF2-4FCC-99F6-B6E637D7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UFC Que-Choisir</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mescot</dc:creator>
  <cp:lastModifiedBy>Corentin Coppens</cp:lastModifiedBy>
  <cp:revision>2</cp:revision>
  <cp:lastPrinted>2018-10-17T14:15:00Z</cp:lastPrinted>
  <dcterms:created xsi:type="dcterms:W3CDTF">2020-10-22T07:30:00Z</dcterms:created>
  <dcterms:modified xsi:type="dcterms:W3CDTF">2020-10-22T07:30:00Z</dcterms:modified>
</cp:coreProperties>
</file>