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737B" w14:textId="384C594A" w:rsidR="00AB2F64" w:rsidRDefault="009225BE" w:rsidP="00BF1510">
      <w:pPr>
        <w:pStyle w:val="Sansinterligne"/>
        <w:jc w:val="center"/>
        <w:rPr>
          <w:rFonts w:ascii="Arial" w:hAnsi="Arial" w:cs="Arial"/>
          <w:b/>
        </w:rPr>
      </w:pPr>
      <w:r>
        <w:rPr>
          <w:rFonts w:ascii="Arial" w:hAnsi="Arial" w:cs="Arial"/>
          <w:b/>
        </w:rPr>
        <w:t>COMMUNIQUE DE PRESSE</w:t>
      </w:r>
    </w:p>
    <w:p w14:paraId="50FB06C1" w14:textId="77777777" w:rsidR="00BF1510" w:rsidRPr="00BF1510" w:rsidRDefault="00BF1510" w:rsidP="00BF1510">
      <w:pPr>
        <w:pStyle w:val="Sansinterligne"/>
        <w:jc w:val="center"/>
        <w:rPr>
          <w:rFonts w:ascii="Arial" w:hAnsi="Arial" w:cs="Arial"/>
          <w:b/>
        </w:rPr>
      </w:pPr>
    </w:p>
    <w:p w14:paraId="1688513C" w14:textId="001F1567" w:rsidR="00EF6DA4" w:rsidRDefault="00E552F3" w:rsidP="00C63D61">
      <w:pPr>
        <w:pStyle w:val="Sansinterligne"/>
        <w:jc w:val="center"/>
        <w:rPr>
          <w:rFonts w:ascii="Arial" w:hAnsi="Arial" w:cs="Arial"/>
          <w:b/>
          <w:bCs/>
        </w:rPr>
      </w:pPr>
      <w:r>
        <w:rPr>
          <w:rFonts w:ascii="Arial" w:hAnsi="Arial" w:cs="Arial"/>
          <w:b/>
          <w:bCs/>
        </w:rPr>
        <w:t>Jeux vidéo</w:t>
      </w:r>
    </w:p>
    <w:p w14:paraId="65760708" w14:textId="77777777" w:rsidR="00F47F6F" w:rsidRDefault="00F47F6F" w:rsidP="00C63D61">
      <w:pPr>
        <w:pStyle w:val="Sansinterligne"/>
        <w:jc w:val="center"/>
        <w:rPr>
          <w:rFonts w:ascii="Arial" w:hAnsi="Arial" w:cs="Arial"/>
          <w:b/>
        </w:rPr>
      </w:pPr>
    </w:p>
    <w:p w14:paraId="7634686F" w14:textId="3E2BBE92" w:rsidR="001671A6" w:rsidRDefault="00E552F3" w:rsidP="00C63D61">
      <w:pPr>
        <w:pStyle w:val="Sansinterligne"/>
        <w:jc w:val="center"/>
        <w:rPr>
          <w:rFonts w:ascii="Arial" w:hAnsi="Arial" w:cs="Arial"/>
          <w:b/>
          <w:bCs/>
        </w:rPr>
      </w:pPr>
      <w:r>
        <w:rPr>
          <w:rFonts w:ascii="Arial" w:hAnsi="Arial" w:cs="Arial"/>
          <w:b/>
          <w:bCs/>
        </w:rPr>
        <w:t>Plainte européenne contre 7 éditeurs et leurs monnaies virtuelles</w:t>
      </w:r>
    </w:p>
    <w:p w14:paraId="5B11EC98" w14:textId="77777777" w:rsidR="006027B2" w:rsidRDefault="006027B2" w:rsidP="00CE6663">
      <w:pPr>
        <w:pStyle w:val="Sansinterligne"/>
        <w:jc w:val="both"/>
        <w:rPr>
          <w:rFonts w:ascii="Arial" w:hAnsi="Arial" w:cs="Arial"/>
          <w:b/>
          <w:bCs/>
        </w:rPr>
      </w:pPr>
    </w:p>
    <w:p w14:paraId="1696029F" w14:textId="77777777" w:rsidR="00E552F3" w:rsidRPr="00E552F3" w:rsidRDefault="00E552F3" w:rsidP="00E552F3">
      <w:pPr>
        <w:pStyle w:val="Sansinterligne"/>
        <w:jc w:val="both"/>
        <w:rPr>
          <w:rFonts w:ascii="Arial" w:hAnsi="Arial" w:cs="Arial"/>
          <w:b/>
          <w:bCs/>
          <w:sz w:val="20"/>
          <w:szCs w:val="20"/>
        </w:rPr>
      </w:pPr>
      <w:r w:rsidRPr="00E552F3">
        <w:rPr>
          <w:rFonts w:ascii="Arial" w:hAnsi="Arial" w:cs="Arial"/>
          <w:b/>
          <w:bCs/>
          <w:sz w:val="20"/>
          <w:szCs w:val="20"/>
        </w:rPr>
        <w:t xml:space="preserve">Alors que les jeux vidéo sont devenus l’un des loisirs préférés des Français, l’UFC-Que Choisir et la CLCV tirent aujourd’hui la sonnette d’alarme sur la présence et l’usage de monnaies virtuelles incorporées dans ces jeux. Il s’agit d’un mode de paiement intermédiaire créé spécialement pour certains jeux et qui n’est utilisable qu’à l’intérieur et pour les besoins de ceux-ci afin d’accéder à plus de fonctionnalités et/ou prolonger l’expérience de jeu. </w:t>
      </w:r>
    </w:p>
    <w:p w14:paraId="375A4E6F" w14:textId="77777777" w:rsidR="00E552F3" w:rsidRPr="00E552F3" w:rsidRDefault="00E552F3" w:rsidP="00E552F3">
      <w:pPr>
        <w:pStyle w:val="Sansinterligne"/>
        <w:jc w:val="both"/>
        <w:rPr>
          <w:rFonts w:ascii="Arial" w:hAnsi="Arial" w:cs="Arial"/>
          <w:b/>
          <w:bCs/>
          <w:sz w:val="20"/>
          <w:szCs w:val="20"/>
        </w:rPr>
      </w:pPr>
    </w:p>
    <w:p w14:paraId="13EF5852" w14:textId="77777777" w:rsidR="00E552F3" w:rsidRPr="00E552F3" w:rsidRDefault="00E552F3" w:rsidP="00E552F3">
      <w:pPr>
        <w:pStyle w:val="Sansinterligne"/>
        <w:jc w:val="both"/>
        <w:rPr>
          <w:rFonts w:ascii="Arial" w:hAnsi="Arial" w:cs="Arial"/>
          <w:b/>
          <w:bCs/>
          <w:sz w:val="20"/>
          <w:szCs w:val="20"/>
        </w:rPr>
      </w:pPr>
      <w:r w:rsidRPr="00E552F3">
        <w:rPr>
          <w:rFonts w:ascii="Arial" w:hAnsi="Arial" w:cs="Arial"/>
          <w:b/>
          <w:bCs/>
          <w:sz w:val="20"/>
          <w:szCs w:val="20"/>
        </w:rPr>
        <w:t>Ces monnaies spécifiques conduisent les consommateurs à faire des achats de contenus virtuels pour améliorer le jeu mais sans connaître leur réelle valeur. Aux côtés de 20 autres associations de consommateurs européennes</w:t>
      </w:r>
      <w:r w:rsidRPr="00E552F3">
        <w:rPr>
          <w:rFonts w:ascii="Arial" w:hAnsi="Arial" w:cs="Arial"/>
          <w:b/>
          <w:bCs/>
          <w:sz w:val="20"/>
          <w:szCs w:val="20"/>
          <w:vertAlign w:val="superscript"/>
        </w:rPr>
        <w:footnoteReference w:id="1"/>
      </w:r>
      <w:r w:rsidRPr="00E552F3">
        <w:rPr>
          <w:rFonts w:ascii="Arial" w:hAnsi="Arial" w:cs="Arial"/>
          <w:b/>
          <w:bCs/>
          <w:sz w:val="20"/>
          <w:szCs w:val="20"/>
        </w:rPr>
        <w:t>, l’UFC-Que Choisir et la CLCV déposent plainte contre sept éditeurs de jeux</w:t>
      </w:r>
      <w:r w:rsidRPr="00E552F3">
        <w:rPr>
          <w:rFonts w:ascii="Arial" w:hAnsi="Arial" w:cs="Arial"/>
          <w:b/>
          <w:bCs/>
          <w:sz w:val="20"/>
          <w:szCs w:val="20"/>
          <w:vertAlign w:val="superscript"/>
        </w:rPr>
        <w:footnoteReference w:id="2"/>
      </w:r>
      <w:r w:rsidRPr="00E552F3">
        <w:rPr>
          <w:rFonts w:ascii="Arial" w:hAnsi="Arial" w:cs="Arial"/>
          <w:b/>
          <w:bCs/>
          <w:sz w:val="20"/>
          <w:szCs w:val="20"/>
        </w:rPr>
        <w:t xml:space="preserve"> pour pratiques commerciales trompeuses et exigent des autorités européennes et nationales qu’elles imposent une meilleure information des consommateurs dans le cadre d’achat de jeux vidéo.</w:t>
      </w:r>
    </w:p>
    <w:p w14:paraId="292161C2" w14:textId="77777777" w:rsidR="00E552F3" w:rsidRPr="00E552F3" w:rsidRDefault="00E552F3" w:rsidP="00E552F3">
      <w:pPr>
        <w:pStyle w:val="Sansinterligne"/>
        <w:rPr>
          <w:rFonts w:ascii="Arial" w:hAnsi="Arial" w:cs="Arial"/>
          <w:b/>
          <w:bCs/>
          <w:sz w:val="20"/>
          <w:szCs w:val="20"/>
        </w:rPr>
      </w:pPr>
    </w:p>
    <w:p w14:paraId="601BEAFF" w14:textId="77777777" w:rsidR="00E552F3" w:rsidRPr="00E552F3" w:rsidRDefault="00E552F3" w:rsidP="00E552F3">
      <w:pPr>
        <w:pStyle w:val="Sansinterligne"/>
        <w:rPr>
          <w:rFonts w:ascii="Arial" w:hAnsi="Arial" w:cs="Arial"/>
          <w:b/>
          <w:bCs/>
          <w:sz w:val="20"/>
          <w:szCs w:val="20"/>
        </w:rPr>
      </w:pPr>
      <w:r w:rsidRPr="00E552F3">
        <w:rPr>
          <w:rFonts w:ascii="Arial" w:hAnsi="Arial" w:cs="Arial"/>
          <w:b/>
          <w:bCs/>
          <w:sz w:val="20"/>
          <w:szCs w:val="20"/>
        </w:rPr>
        <w:t xml:space="preserve">Les monnaies virtuelles sont omniprésentes dans les jeux vidéo. </w:t>
      </w:r>
    </w:p>
    <w:p w14:paraId="2A133518" w14:textId="77777777" w:rsidR="00E552F3" w:rsidRPr="00E552F3" w:rsidRDefault="00E552F3" w:rsidP="00E552F3">
      <w:pPr>
        <w:pStyle w:val="Sansinterligne"/>
        <w:jc w:val="both"/>
        <w:rPr>
          <w:rFonts w:ascii="Arial" w:hAnsi="Arial" w:cs="Arial"/>
          <w:sz w:val="20"/>
          <w:szCs w:val="20"/>
        </w:rPr>
      </w:pPr>
      <w:r w:rsidRPr="00E552F3">
        <w:rPr>
          <w:rFonts w:ascii="Arial" w:hAnsi="Arial" w:cs="Arial"/>
          <w:sz w:val="20"/>
          <w:szCs w:val="20"/>
        </w:rPr>
        <w:t>Aujourd’hui, 7 Français sur 10, des plus jeunes aux seniors, jouent régulièrement aux jeux vidéo</w:t>
      </w:r>
      <w:r w:rsidRPr="00E552F3">
        <w:rPr>
          <w:rFonts w:ascii="Arial" w:hAnsi="Arial" w:cs="Arial"/>
          <w:sz w:val="20"/>
          <w:szCs w:val="20"/>
          <w:vertAlign w:val="superscript"/>
        </w:rPr>
        <w:footnoteReference w:id="3"/>
      </w:r>
      <w:r w:rsidRPr="00E552F3">
        <w:rPr>
          <w:rFonts w:ascii="Arial" w:hAnsi="Arial" w:cs="Arial"/>
          <w:sz w:val="20"/>
          <w:szCs w:val="20"/>
        </w:rPr>
        <w:t xml:space="preserve">. De plus en plus de jeux proposent l’achat d’objets virtuels – tels que des armes, des costumes ou des outils – ou de fonctionnalités supplémentaires qui peuvent être utilisés dans le jeu pour améliorer l’expérience ou progresser plus rapidement. Cependant, dans de nombreux jeux, il est impossible d’acheter ces objets virtuels ou fonctionnalités directement avec des euros. Il faut utiliser des monnaies virtuelles qui prennent la forme de points, de pièces ou de diamants. Ainsi, avant tout achat, le consommateur est contraint de convertir ses euros </w:t>
      </w:r>
      <w:proofErr w:type="gramStart"/>
      <w:r w:rsidRPr="00E552F3">
        <w:rPr>
          <w:rFonts w:ascii="Arial" w:hAnsi="Arial" w:cs="Arial"/>
          <w:sz w:val="20"/>
          <w:szCs w:val="20"/>
        </w:rPr>
        <w:t>en</w:t>
      </w:r>
      <w:proofErr w:type="gramEnd"/>
      <w:r w:rsidRPr="00E552F3">
        <w:rPr>
          <w:rFonts w:ascii="Arial" w:hAnsi="Arial" w:cs="Arial"/>
          <w:sz w:val="20"/>
          <w:szCs w:val="20"/>
        </w:rPr>
        <w:t xml:space="preserve"> monnaie spécifique du jeu. Ces monnaies virtuelles sont de plus en plus répandues. Alors que 42 % des jeux les plus joués sur PC en utilisent</w:t>
      </w:r>
      <w:r w:rsidRPr="00E552F3">
        <w:rPr>
          <w:rFonts w:ascii="Arial" w:hAnsi="Arial" w:cs="Arial"/>
          <w:sz w:val="20"/>
          <w:szCs w:val="20"/>
          <w:vertAlign w:val="superscript"/>
        </w:rPr>
        <w:footnoteReference w:id="4"/>
      </w:r>
      <w:r w:rsidRPr="00E552F3">
        <w:rPr>
          <w:rFonts w:ascii="Arial" w:hAnsi="Arial" w:cs="Arial"/>
          <w:sz w:val="20"/>
          <w:szCs w:val="20"/>
        </w:rPr>
        <w:t>, ce taux atteint 81 % dans les jeux les plus populaires sur smartphone</w:t>
      </w:r>
      <w:r w:rsidRPr="00E552F3">
        <w:rPr>
          <w:rFonts w:ascii="Arial" w:hAnsi="Arial" w:cs="Arial"/>
          <w:sz w:val="20"/>
          <w:szCs w:val="20"/>
          <w:vertAlign w:val="superscript"/>
        </w:rPr>
        <w:footnoteReference w:id="5"/>
      </w:r>
      <w:r w:rsidRPr="00E552F3">
        <w:rPr>
          <w:rFonts w:ascii="Arial" w:hAnsi="Arial" w:cs="Arial"/>
          <w:sz w:val="20"/>
          <w:szCs w:val="20"/>
        </w:rPr>
        <w:t>. En France, 3,6 millions de joueurs ont déjà converti de l’argent dans les jeux pour acheter ces monnaies virtuelles</w:t>
      </w:r>
      <w:r w:rsidRPr="00E552F3">
        <w:rPr>
          <w:rFonts w:ascii="Arial" w:hAnsi="Arial" w:cs="Arial"/>
          <w:sz w:val="20"/>
          <w:szCs w:val="20"/>
          <w:vertAlign w:val="superscript"/>
        </w:rPr>
        <w:footnoteReference w:id="6"/>
      </w:r>
      <w:r w:rsidRPr="00E552F3">
        <w:rPr>
          <w:rFonts w:ascii="Arial" w:hAnsi="Arial" w:cs="Arial"/>
          <w:sz w:val="20"/>
          <w:szCs w:val="20"/>
        </w:rPr>
        <w:t>.</w:t>
      </w:r>
    </w:p>
    <w:p w14:paraId="3DE8A83E" w14:textId="77777777" w:rsidR="00E552F3" w:rsidRPr="00E552F3" w:rsidRDefault="00E552F3" w:rsidP="00E552F3">
      <w:pPr>
        <w:pStyle w:val="Sansinterligne"/>
        <w:jc w:val="center"/>
        <w:rPr>
          <w:rFonts w:ascii="Arial" w:hAnsi="Arial" w:cs="Arial"/>
          <w:b/>
          <w:bCs/>
          <w:sz w:val="20"/>
          <w:szCs w:val="20"/>
        </w:rPr>
      </w:pPr>
      <w:r w:rsidRPr="00E552F3">
        <w:rPr>
          <w:rFonts w:ascii="Arial" w:hAnsi="Arial" w:cs="Arial"/>
          <w:b/>
          <w:bCs/>
          <w:noProof/>
          <w:sz w:val="20"/>
          <w:szCs w:val="20"/>
        </w:rPr>
        <w:lastRenderedPageBreak/>
        <w:drawing>
          <wp:inline distT="0" distB="0" distL="0" distR="0" wp14:anchorId="1D59EAB8" wp14:editId="1D8E440D">
            <wp:extent cx="5760720" cy="3240405"/>
            <wp:effectExtent l="0" t="0" r="0" b="0"/>
            <wp:docPr id="131258373" name="Image 1" descr="Une image contenant capture d’écran, aig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373" name="Image 1" descr="Une image contenant capture d’écran, aiguill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18B3A27" w14:textId="77777777" w:rsidR="00E552F3" w:rsidRPr="00E552F3" w:rsidRDefault="00E552F3" w:rsidP="00E552F3">
      <w:pPr>
        <w:pStyle w:val="Sansinterligne"/>
        <w:jc w:val="both"/>
        <w:rPr>
          <w:rFonts w:ascii="Arial" w:hAnsi="Arial" w:cs="Arial"/>
          <w:b/>
          <w:bCs/>
          <w:sz w:val="20"/>
          <w:szCs w:val="20"/>
        </w:rPr>
      </w:pPr>
    </w:p>
    <w:p w14:paraId="7542A5A8" w14:textId="77777777" w:rsidR="00E552F3" w:rsidRPr="00E552F3" w:rsidRDefault="00E552F3" w:rsidP="00E552F3">
      <w:pPr>
        <w:pStyle w:val="Sansinterligne"/>
        <w:rPr>
          <w:rFonts w:ascii="Arial" w:hAnsi="Arial" w:cs="Arial"/>
          <w:b/>
          <w:bCs/>
          <w:sz w:val="20"/>
          <w:szCs w:val="20"/>
        </w:rPr>
      </w:pPr>
      <w:r w:rsidRPr="00E552F3">
        <w:rPr>
          <w:rFonts w:ascii="Arial" w:hAnsi="Arial" w:cs="Arial"/>
          <w:b/>
          <w:bCs/>
          <w:sz w:val="20"/>
          <w:szCs w:val="20"/>
        </w:rPr>
        <w:t>Les monnaies virtuelles masquent le vrai prix des achats dans les jeux</w:t>
      </w:r>
    </w:p>
    <w:p w14:paraId="18DA26C7" w14:textId="77777777" w:rsidR="00E552F3" w:rsidRPr="00E552F3" w:rsidRDefault="00E552F3" w:rsidP="00E552F3">
      <w:pPr>
        <w:pStyle w:val="Sansinterligne"/>
        <w:jc w:val="both"/>
        <w:rPr>
          <w:rFonts w:ascii="Arial" w:hAnsi="Arial" w:cs="Arial"/>
          <w:sz w:val="20"/>
          <w:szCs w:val="20"/>
        </w:rPr>
      </w:pPr>
      <w:r w:rsidRPr="00E552F3">
        <w:rPr>
          <w:rFonts w:ascii="Arial" w:hAnsi="Arial" w:cs="Arial"/>
          <w:sz w:val="20"/>
          <w:szCs w:val="20"/>
        </w:rPr>
        <w:t>Par l’emploi de telles monnaies virtuelles et en l’absence de tout affichage du prix en euros des objets virtuels proposés, les éditeurs de jeux vidéo dissimulent leur véritable coût et trompent ainsi les consommateurs dans un but bien précis :  leur faire oublier que l’argent qu’ils dépensent est bien réel. Fait d’autant plus accablant qu’il est même souvent impossible, pour les consommateurs encore « conscients » de l’acte d’achat et désireux de faire la conversion inverse, de calculer précisément combien leur dépense en monnaie virtuelle leur a véritablement coûté in fine, car ces monnaies ne sont proposées qu’en pack et le taux de change varie généralement selon la formule choisie. Pourtant, rappelons qu’il est de droit que les consommateurs connaissent, et ce de façon intelligible et non-équivoque, le prix et le mode de calcul de celui-ci. À titre d’exemple, le jeu pour smartphone « Clash of Clans » propose 6 packs de « gemmes », la monnaie virtuelle spécifiquement intégrée au jeu, allant de 80 gemmes pour 1,19 € jusqu’à 14 000 gemmes pour 119,99 €. Le prix pour 10 gemmes varie donc entre 9 et 15 centimes. Le taux de change ne peut être calculé précisément que si le consommateur achète toujours exactement le même pack.</w:t>
      </w:r>
    </w:p>
    <w:p w14:paraId="18963DCD" w14:textId="77777777" w:rsidR="00E552F3" w:rsidRPr="00E552F3" w:rsidRDefault="00E552F3" w:rsidP="00E552F3">
      <w:pPr>
        <w:pStyle w:val="Sansinterligne"/>
        <w:rPr>
          <w:rFonts w:ascii="Arial" w:hAnsi="Arial" w:cs="Arial"/>
          <w:b/>
          <w:bCs/>
          <w:sz w:val="20"/>
          <w:szCs w:val="20"/>
        </w:rPr>
      </w:pPr>
    </w:p>
    <w:p w14:paraId="040E66CE" w14:textId="77777777" w:rsidR="00E552F3" w:rsidRPr="00E552F3" w:rsidRDefault="00E552F3" w:rsidP="00E552F3">
      <w:pPr>
        <w:pStyle w:val="Sansinterligne"/>
        <w:rPr>
          <w:rFonts w:ascii="Arial" w:hAnsi="Arial" w:cs="Arial"/>
          <w:b/>
          <w:bCs/>
          <w:sz w:val="20"/>
          <w:szCs w:val="20"/>
        </w:rPr>
      </w:pPr>
      <w:r w:rsidRPr="00E552F3">
        <w:rPr>
          <w:rFonts w:ascii="Arial" w:hAnsi="Arial" w:cs="Arial"/>
          <w:b/>
          <w:bCs/>
          <w:sz w:val="20"/>
          <w:szCs w:val="20"/>
        </w:rPr>
        <w:t>Les monnaies virtuelles incitent les consommateurs à dépenser toujours plus</w:t>
      </w:r>
    </w:p>
    <w:p w14:paraId="378A9D64" w14:textId="77777777" w:rsidR="00E552F3" w:rsidRDefault="00E552F3" w:rsidP="00E552F3">
      <w:pPr>
        <w:pStyle w:val="Sansinterligne"/>
        <w:jc w:val="both"/>
        <w:rPr>
          <w:rFonts w:ascii="Arial" w:hAnsi="Arial" w:cs="Arial"/>
          <w:sz w:val="20"/>
          <w:szCs w:val="20"/>
        </w:rPr>
      </w:pPr>
      <w:r w:rsidRPr="00E552F3">
        <w:rPr>
          <w:rFonts w:ascii="Arial" w:hAnsi="Arial" w:cs="Arial"/>
          <w:sz w:val="20"/>
          <w:szCs w:val="20"/>
        </w:rPr>
        <w:t>Par ailleurs, les packs de monnaies virtuelles proposés ne correspondent souvent pas exactement aux « prix » affichés des objets virtuels. Les consommateurs sont donc obligés d’acheter et de convertir plus de monnaie que nécessaire pour obtenir l’objet souhaité. De telles pratiques altèrent de manière significative la liberté de choix des consommateurs. Dans les exemples que nous avons relevés, la dépense réelle nécessaire pour l’achat des objets virtuels peut alors être plus de deux fois supérieur à la valeur affichée !</w:t>
      </w:r>
    </w:p>
    <w:p w14:paraId="11DF204D" w14:textId="77777777" w:rsidR="00E552F3" w:rsidRDefault="00E552F3" w:rsidP="00E552F3">
      <w:pPr>
        <w:pStyle w:val="Sansinterligne"/>
        <w:jc w:val="both"/>
        <w:rPr>
          <w:rFonts w:ascii="Arial" w:hAnsi="Arial" w:cs="Arial"/>
          <w:sz w:val="20"/>
          <w:szCs w:val="20"/>
        </w:rPr>
      </w:pPr>
    </w:p>
    <w:p w14:paraId="2DBC229B" w14:textId="77777777" w:rsidR="00E552F3" w:rsidRDefault="00E552F3" w:rsidP="00E552F3">
      <w:pPr>
        <w:pStyle w:val="Sansinterligne"/>
        <w:jc w:val="both"/>
        <w:rPr>
          <w:rFonts w:ascii="Arial" w:hAnsi="Arial" w:cs="Arial"/>
          <w:sz w:val="20"/>
          <w:szCs w:val="20"/>
        </w:rPr>
      </w:pPr>
    </w:p>
    <w:p w14:paraId="7E74F3C8" w14:textId="77777777" w:rsidR="00E552F3" w:rsidRDefault="00E552F3" w:rsidP="00E552F3">
      <w:pPr>
        <w:pStyle w:val="Sansinterligne"/>
        <w:jc w:val="both"/>
        <w:rPr>
          <w:rFonts w:ascii="Arial" w:hAnsi="Arial" w:cs="Arial"/>
          <w:sz w:val="20"/>
          <w:szCs w:val="20"/>
        </w:rPr>
      </w:pPr>
    </w:p>
    <w:p w14:paraId="4A54DB57" w14:textId="77777777" w:rsidR="00E552F3" w:rsidRDefault="00E552F3" w:rsidP="00E552F3">
      <w:pPr>
        <w:pStyle w:val="Sansinterligne"/>
        <w:jc w:val="both"/>
        <w:rPr>
          <w:rFonts w:ascii="Arial" w:hAnsi="Arial" w:cs="Arial"/>
          <w:sz w:val="20"/>
          <w:szCs w:val="20"/>
        </w:rPr>
      </w:pPr>
    </w:p>
    <w:p w14:paraId="313BBFF6" w14:textId="77777777" w:rsidR="00E552F3" w:rsidRDefault="00E552F3" w:rsidP="00E552F3">
      <w:pPr>
        <w:pStyle w:val="Sansinterligne"/>
        <w:jc w:val="both"/>
        <w:rPr>
          <w:rFonts w:ascii="Arial" w:hAnsi="Arial" w:cs="Arial"/>
          <w:sz w:val="20"/>
          <w:szCs w:val="20"/>
        </w:rPr>
      </w:pPr>
    </w:p>
    <w:p w14:paraId="1E718083" w14:textId="77777777" w:rsidR="00E552F3" w:rsidRDefault="00E552F3" w:rsidP="00E552F3">
      <w:pPr>
        <w:pStyle w:val="Sansinterligne"/>
        <w:jc w:val="both"/>
        <w:rPr>
          <w:rFonts w:ascii="Arial" w:hAnsi="Arial" w:cs="Arial"/>
          <w:sz w:val="20"/>
          <w:szCs w:val="20"/>
        </w:rPr>
      </w:pPr>
    </w:p>
    <w:p w14:paraId="7620924D" w14:textId="77777777" w:rsidR="00E552F3" w:rsidRDefault="00E552F3" w:rsidP="00E552F3">
      <w:pPr>
        <w:pStyle w:val="Sansinterligne"/>
        <w:jc w:val="both"/>
        <w:rPr>
          <w:rFonts w:ascii="Arial" w:hAnsi="Arial" w:cs="Arial"/>
          <w:sz w:val="20"/>
          <w:szCs w:val="20"/>
        </w:rPr>
      </w:pPr>
    </w:p>
    <w:p w14:paraId="4E5B10C0" w14:textId="77777777" w:rsidR="00E552F3" w:rsidRDefault="00E552F3" w:rsidP="00E552F3">
      <w:pPr>
        <w:pStyle w:val="Sansinterligne"/>
        <w:jc w:val="both"/>
        <w:rPr>
          <w:rFonts w:ascii="Arial" w:hAnsi="Arial" w:cs="Arial"/>
          <w:sz w:val="20"/>
          <w:szCs w:val="20"/>
        </w:rPr>
      </w:pPr>
    </w:p>
    <w:p w14:paraId="57B2DF73" w14:textId="77777777" w:rsidR="00E552F3" w:rsidRDefault="00E552F3" w:rsidP="00E552F3">
      <w:pPr>
        <w:pStyle w:val="Sansinterligne"/>
        <w:jc w:val="both"/>
        <w:rPr>
          <w:rFonts w:ascii="Arial" w:hAnsi="Arial" w:cs="Arial"/>
          <w:sz w:val="20"/>
          <w:szCs w:val="20"/>
        </w:rPr>
      </w:pPr>
    </w:p>
    <w:p w14:paraId="36EB1B15" w14:textId="77777777" w:rsidR="00E552F3" w:rsidRDefault="00E552F3" w:rsidP="00E552F3">
      <w:pPr>
        <w:pStyle w:val="Sansinterligne"/>
        <w:jc w:val="both"/>
        <w:rPr>
          <w:rFonts w:ascii="Arial" w:hAnsi="Arial" w:cs="Arial"/>
          <w:sz w:val="20"/>
          <w:szCs w:val="20"/>
        </w:rPr>
      </w:pPr>
    </w:p>
    <w:p w14:paraId="22647067" w14:textId="77777777" w:rsidR="00E552F3" w:rsidRDefault="00E552F3" w:rsidP="00E552F3">
      <w:pPr>
        <w:pStyle w:val="Sansinterligne"/>
        <w:jc w:val="both"/>
        <w:rPr>
          <w:rFonts w:ascii="Arial" w:hAnsi="Arial" w:cs="Arial"/>
          <w:sz w:val="20"/>
          <w:szCs w:val="20"/>
        </w:rPr>
      </w:pPr>
    </w:p>
    <w:p w14:paraId="5BC28D0C" w14:textId="77777777" w:rsidR="00E552F3" w:rsidRDefault="00E552F3" w:rsidP="00E552F3">
      <w:pPr>
        <w:pStyle w:val="Sansinterligne"/>
        <w:jc w:val="both"/>
        <w:rPr>
          <w:rFonts w:ascii="Arial" w:hAnsi="Arial" w:cs="Arial"/>
          <w:sz w:val="20"/>
          <w:szCs w:val="20"/>
        </w:rPr>
      </w:pPr>
    </w:p>
    <w:p w14:paraId="00206AF6" w14:textId="77777777" w:rsidR="00E552F3" w:rsidRDefault="00E552F3" w:rsidP="00E552F3">
      <w:pPr>
        <w:pStyle w:val="Sansinterligne"/>
        <w:jc w:val="both"/>
        <w:rPr>
          <w:rFonts w:ascii="Arial" w:hAnsi="Arial" w:cs="Arial"/>
          <w:sz w:val="20"/>
          <w:szCs w:val="20"/>
        </w:rPr>
      </w:pPr>
    </w:p>
    <w:p w14:paraId="7432A66D" w14:textId="77777777" w:rsidR="00E552F3" w:rsidRDefault="00E552F3" w:rsidP="00E552F3">
      <w:pPr>
        <w:pStyle w:val="Sansinterligne"/>
        <w:jc w:val="both"/>
        <w:rPr>
          <w:rFonts w:ascii="Arial" w:hAnsi="Arial" w:cs="Arial"/>
          <w:sz w:val="20"/>
          <w:szCs w:val="20"/>
        </w:rPr>
      </w:pPr>
    </w:p>
    <w:p w14:paraId="474B5DAC" w14:textId="77777777" w:rsidR="00E552F3" w:rsidRPr="00E552F3" w:rsidRDefault="00E552F3" w:rsidP="00E552F3">
      <w:pPr>
        <w:pStyle w:val="Sansinterligne"/>
        <w:jc w:val="both"/>
        <w:rPr>
          <w:rFonts w:ascii="Arial" w:hAnsi="Arial" w:cs="Arial"/>
          <w:sz w:val="20"/>
          <w:szCs w:val="20"/>
        </w:rPr>
      </w:pPr>
    </w:p>
    <w:p w14:paraId="339413E3" w14:textId="77777777" w:rsidR="00E552F3" w:rsidRDefault="00E552F3" w:rsidP="00E552F3">
      <w:pPr>
        <w:pStyle w:val="Sansinterligne"/>
        <w:rPr>
          <w:rFonts w:ascii="Arial" w:hAnsi="Arial" w:cs="Arial"/>
          <w:b/>
          <w:bCs/>
          <w:sz w:val="20"/>
          <w:szCs w:val="20"/>
        </w:rPr>
      </w:pPr>
    </w:p>
    <w:tbl>
      <w:tblPr>
        <w:tblStyle w:val="COM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866"/>
        <w:gridCol w:w="1866"/>
        <w:gridCol w:w="1342"/>
        <w:gridCol w:w="1344"/>
        <w:gridCol w:w="1344"/>
      </w:tblGrid>
      <w:tr w:rsidR="007D5864" w:rsidRPr="001F740D" w14:paraId="6FB9684A" w14:textId="77777777" w:rsidTr="00423244">
        <w:trPr>
          <w:cnfStyle w:val="100000000000" w:firstRow="1" w:lastRow="0" w:firstColumn="0" w:lastColumn="0" w:oddVBand="0" w:evenVBand="0" w:oddHBand="0" w:evenHBand="0" w:firstRowFirstColumn="0" w:firstRowLastColumn="0" w:lastRowFirstColumn="0" w:lastRowLastColumn="0"/>
          <w:trHeight w:val="284"/>
        </w:trPr>
        <w:tc>
          <w:tcPr>
            <w:tcW w:w="969" w:type="pct"/>
            <w:shd w:val="clear" w:color="auto" w:fill="auto"/>
            <w:vAlign w:val="center"/>
          </w:tcPr>
          <w:p w14:paraId="05354CEF" w14:textId="77777777" w:rsidR="007D5864" w:rsidRPr="001F740D" w:rsidRDefault="007D5864" w:rsidP="00423244">
            <w:pPr>
              <w:pStyle w:val="TableHeader"/>
              <w:spacing w:line="276" w:lineRule="auto"/>
              <w:jc w:val="left"/>
              <w:rPr>
                <w:rFonts w:ascii="Aptos" w:hAnsi="Aptos"/>
                <w:color w:val="auto"/>
                <w:lang w:val="fr-FR"/>
              </w:rPr>
            </w:pPr>
            <w:r w:rsidRPr="001F740D">
              <w:rPr>
                <w:rFonts w:ascii="Aptos" w:hAnsi="Aptos"/>
                <w:color w:val="auto"/>
                <w:lang w:val="fr-FR"/>
              </w:rPr>
              <w:lastRenderedPageBreak/>
              <w:t>Nom du jeu</w:t>
            </w:r>
          </w:p>
        </w:tc>
        <w:tc>
          <w:tcPr>
            <w:tcW w:w="969" w:type="pct"/>
            <w:shd w:val="clear" w:color="auto" w:fill="auto"/>
            <w:vAlign w:val="center"/>
          </w:tcPr>
          <w:p w14:paraId="68D5204C" w14:textId="77777777" w:rsidR="007D5864" w:rsidRPr="001F740D" w:rsidRDefault="007D5864" w:rsidP="00423244">
            <w:pPr>
              <w:pStyle w:val="TableHeader"/>
              <w:spacing w:line="276" w:lineRule="auto"/>
              <w:jc w:val="left"/>
              <w:rPr>
                <w:rFonts w:ascii="Aptos" w:hAnsi="Aptos"/>
                <w:color w:val="auto"/>
                <w:lang w:val="fr-FR"/>
              </w:rPr>
            </w:pPr>
            <w:r w:rsidRPr="001F740D">
              <w:rPr>
                <w:rFonts w:ascii="Aptos" w:hAnsi="Aptos"/>
                <w:color w:val="auto"/>
                <w:lang w:val="fr-FR"/>
              </w:rPr>
              <w:t>Monnaie virtuelle</w:t>
            </w:r>
          </w:p>
        </w:tc>
        <w:tc>
          <w:tcPr>
            <w:tcW w:w="969" w:type="pct"/>
            <w:shd w:val="clear" w:color="auto" w:fill="auto"/>
            <w:vAlign w:val="center"/>
          </w:tcPr>
          <w:p w14:paraId="5344FBA5" w14:textId="77777777" w:rsidR="007D5864" w:rsidRPr="001F740D" w:rsidRDefault="007D5864" w:rsidP="00423244">
            <w:pPr>
              <w:pStyle w:val="TableHeader"/>
              <w:spacing w:line="276" w:lineRule="auto"/>
              <w:jc w:val="left"/>
              <w:rPr>
                <w:rFonts w:ascii="Aptos" w:hAnsi="Aptos"/>
                <w:color w:val="auto"/>
                <w:lang w:val="fr-FR"/>
              </w:rPr>
            </w:pPr>
            <w:r w:rsidRPr="001F740D">
              <w:rPr>
                <w:rFonts w:ascii="Aptos" w:hAnsi="Aptos"/>
                <w:color w:val="auto"/>
                <w:lang w:val="fr-FR"/>
              </w:rPr>
              <w:t xml:space="preserve">Nom </w:t>
            </w:r>
            <w:r>
              <w:rPr>
                <w:rFonts w:ascii="Aptos" w:hAnsi="Aptos"/>
                <w:color w:val="auto"/>
                <w:lang w:val="fr-FR"/>
              </w:rPr>
              <w:t>de l’objet</w:t>
            </w:r>
            <w:r w:rsidRPr="001F740D">
              <w:rPr>
                <w:rFonts w:ascii="Aptos" w:hAnsi="Aptos"/>
                <w:color w:val="auto"/>
                <w:lang w:val="fr-FR"/>
              </w:rPr>
              <w:t xml:space="preserve"> virtuel</w:t>
            </w:r>
          </w:p>
        </w:tc>
        <w:tc>
          <w:tcPr>
            <w:tcW w:w="697" w:type="pct"/>
            <w:shd w:val="clear" w:color="auto" w:fill="auto"/>
            <w:vAlign w:val="center"/>
          </w:tcPr>
          <w:p w14:paraId="1876C255" w14:textId="77777777" w:rsidR="007D5864" w:rsidRPr="001F740D" w:rsidRDefault="007D5864" w:rsidP="00423244">
            <w:pPr>
              <w:pStyle w:val="TableHeader"/>
              <w:spacing w:line="276" w:lineRule="auto"/>
              <w:jc w:val="left"/>
              <w:rPr>
                <w:rFonts w:ascii="Aptos" w:hAnsi="Aptos"/>
                <w:color w:val="auto"/>
                <w:lang w:val="fr-FR"/>
              </w:rPr>
            </w:pPr>
            <w:r>
              <w:rPr>
                <w:rFonts w:ascii="Aptos" w:hAnsi="Aptos"/>
                <w:color w:val="auto"/>
                <w:lang w:val="fr-FR"/>
              </w:rPr>
              <w:t>« Prix » affiché pour l’objet</w:t>
            </w:r>
            <w:r w:rsidRPr="001F740D">
              <w:rPr>
                <w:rFonts w:ascii="Aptos" w:hAnsi="Aptos"/>
                <w:color w:val="auto"/>
                <w:lang w:val="fr-FR"/>
              </w:rPr>
              <w:t xml:space="preserve"> (en monnaie virtuelle)</w:t>
            </w:r>
          </w:p>
        </w:tc>
        <w:tc>
          <w:tcPr>
            <w:tcW w:w="698" w:type="pct"/>
            <w:shd w:val="clear" w:color="auto" w:fill="auto"/>
            <w:vAlign w:val="center"/>
          </w:tcPr>
          <w:p w14:paraId="1F0A051B" w14:textId="77777777" w:rsidR="007D5864" w:rsidRPr="001F740D" w:rsidRDefault="007D5864" w:rsidP="00423244">
            <w:pPr>
              <w:pStyle w:val="TableHeader"/>
              <w:spacing w:line="276" w:lineRule="auto"/>
              <w:jc w:val="left"/>
              <w:rPr>
                <w:rFonts w:ascii="Aptos" w:hAnsi="Aptos"/>
                <w:color w:val="auto"/>
                <w:lang w:val="fr-FR"/>
              </w:rPr>
            </w:pPr>
            <w:r w:rsidRPr="001F740D">
              <w:rPr>
                <w:rFonts w:ascii="Aptos" w:hAnsi="Aptos"/>
                <w:color w:val="auto"/>
                <w:lang w:val="fr-FR"/>
              </w:rPr>
              <w:t xml:space="preserve">Pack </w:t>
            </w:r>
            <w:r>
              <w:rPr>
                <w:rFonts w:ascii="Aptos" w:hAnsi="Aptos"/>
                <w:color w:val="auto"/>
                <w:lang w:val="fr-FR"/>
              </w:rPr>
              <w:t xml:space="preserve">de monnaie virtuelle </w:t>
            </w:r>
            <w:r w:rsidRPr="001F740D">
              <w:rPr>
                <w:rFonts w:ascii="Aptos" w:hAnsi="Aptos"/>
                <w:color w:val="auto"/>
                <w:lang w:val="fr-FR"/>
              </w:rPr>
              <w:t>le plus adapté</w:t>
            </w:r>
            <w:r w:rsidRPr="001F740D">
              <w:rPr>
                <w:rStyle w:val="Appelnotedebasdep"/>
                <w:rFonts w:ascii="Aptos" w:hAnsi="Aptos"/>
                <w:color w:val="auto"/>
                <w:lang w:val="fr-FR"/>
              </w:rPr>
              <w:footnoteReference w:id="7"/>
            </w:r>
          </w:p>
        </w:tc>
        <w:tc>
          <w:tcPr>
            <w:tcW w:w="698" w:type="pct"/>
            <w:shd w:val="clear" w:color="auto" w:fill="auto"/>
            <w:vAlign w:val="center"/>
          </w:tcPr>
          <w:p w14:paraId="5E72A88F" w14:textId="77777777" w:rsidR="007D5864" w:rsidRPr="001F740D" w:rsidRDefault="007D5864" w:rsidP="00423244">
            <w:pPr>
              <w:pStyle w:val="TableHeader"/>
              <w:spacing w:line="276" w:lineRule="auto"/>
              <w:jc w:val="left"/>
              <w:rPr>
                <w:rFonts w:ascii="Aptos" w:hAnsi="Aptos"/>
                <w:color w:val="auto"/>
                <w:lang w:val="fr-FR"/>
              </w:rPr>
            </w:pPr>
            <w:r w:rsidRPr="001F740D">
              <w:rPr>
                <w:rFonts w:ascii="Aptos" w:hAnsi="Aptos"/>
                <w:color w:val="auto"/>
                <w:lang w:val="fr-FR"/>
              </w:rPr>
              <w:t>Surc</w:t>
            </w:r>
            <w:r>
              <w:rPr>
                <w:rFonts w:ascii="Aptos" w:hAnsi="Aptos"/>
                <w:color w:val="auto"/>
                <w:lang w:val="fr-FR"/>
              </w:rPr>
              <w:t>oût réel</w:t>
            </w:r>
          </w:p>
        </w:tc>
      </w:tr>
      <w:tr w:rsidR="007D5864" w:rsidRPr="001F740D" w14:paraId="1C2F33BD" w14:textId="77777777" w:rsidTr="00423244">
        <w:trPr>
          <w:trHeight w:val="510"/>
        </w:trPr>
        <w:tc>
          <w:tcPr>
            <w:tcW w:w="969" w:type="pct"/>
            <w:shd w:val="clear" w:color="auto" w:fill="auto"/>
            <w:vAlign w:val="center"/>
          </w:tcPr>
          <w:p w14:paraId="36E2BFC4" w14:textId="77777777" w:rsidR="007D5864" w:rsidRPr="001F740D" w:rsidRDefault="007D5864" w:rsidP="00423244">
            <w:pPr>
              <w:pStyle w:val="TableText"/>
              <w:spacing w:line="276" w:lineRule="auto"/>
              <w:rPr>
                <w:rFonts w:ascii="Aptos" w:hAnsi="Aptos"/>
                <w:b/>
                <w:lang w:val="fr-FR"/>
              </w:rPr>
            </w:pPr>
            <w:r w:rsidRPr="001F740D">
              <w:rPr>
                <w:rFonts w:ascii="Aptos" w:hAnsi="Aptos"/>
                <w:b/>
                <w:lang w:val="fr-FR"/>
              </w:rPr>
              <w:t>Diablo IV</w:t>
            </w:r>
          </w:p>
        </w:tc>
        <w:tc>
          <w:tcPr>
            <w:tcW w:w="969" w:type="pct"/>
            <w:shd w:val="clear" w:color="auto" w:fill="auto"/>
            <w:vAlign w:val="center"/>
          </w:tcPr>
          <w:p w14:paraId="33E396CC" w14:textId="77777777" w:rsidR="007D5864" w:rsidRPr="001F740D" w:rsidRDefault="007D5864" w:rsidP="00423244">
            <w:pPr>
              <w:pStyle w:val="TableText"/>
              <w:spacing w:line="276" w:lineRule="auto"/>
              <w:rPr>
                <w:rFonts w:ascii="Aptos" w:hAnsi="Aptos"/>
                <w:lang w:val="fr-FR"/>
              </w:rPr>
            </w:pPr>
            <w:r w:rsidRPr="001F740D">
              <w:rPr>
                <w:rFonts w:ascii="Aptos" w:hAnsi="Aptos"/>
                <w:lang w:val="fr-FR"/>
              </w:rPr>
              <w:t>Pièces de platine</w:t>
            </w:r>
          </w:p>
        </w:tc>
        <w:tc>
          <w:tcPr>
            <w:tcW w:w="969" w:type="pct"/>
            <w:shd w:val="clear" w:color="auto" w:fill="auto"/>
            <w:vAlign w:val="center"/>
          </w:tcPr>
          <w:p w14:paraId="3D1CECB9" w14:textId="77777777" w:rsidR="007D5864" w:rsidRPr="001F740D" w:rsidRDefault="007D5864" w:rsidP="00423244">
            <w:pPr>
              <w:pStyle w:val="TableText"/>
              <w:spacing w:line="276" w:lineRule="auto"/>
              <w:rPr>
                <w:rFonts w:ascii="Aptos" w:hAnsi="Aptos"/>
                <w:lang w:val="fr-FR"/>
              </w:rPr>
            </w:pPr>
            <w:r>
              <w:rPr>
                <w:rFonts w:ascii="Aptos" w:hAnsi="Aptos"/>
                <w:lang w:val="fr-FR"/>
              </w:rPr>
              <w:t>« Avènement satanique »</w:t>
            </w:r>
          </w:p>
        </w:tc>
        <w:tc>
          <w:tcPr>
            <w:tcW w:w="697" w:type="pct"/>
            <w:shd w:val="clear" w:color="auto" w:fill="auto"/>
            <w:vAlign w:val="center"/>
          </w:tcPr>
          <w:p w14:paraId="19B23C2B" w14:textId="77777777" w:rsidR="007D5864" w:rsidRPr="001F740D" w:rsidRDefault="007D5864" w:rsidP="00423244">
            <w:pPr>
              <w:pStyle w:val="TableText"/>
              <w:spacing w:line="276" w:lineRule="auto"/>
              <w:jc w:val="right"/>
              <w:rPr>
                <w:rFonts w:ascii="Aptos" w:hAnsi="Aptos"/>
                <w:lang w:val="fr-FR"/>
              </w:rPr>
            </w:pPr>
            <w:r>
              <w:rPr>
                <w:rFonts w:ascii="Aptos" w:hAnsi="Aptos"/>
                <w:lang w:val="fr-FR"/>
              </w:rPr>
              <w:t>700</w:t>
            </w:r>
          </w:p>
        </w:tc>
        <w:tc>
          <w:tcPr>
            <w:tcW w:w="698" w:type="pct"/>
            <w:shd w:val="clear" w:color="auto" w:fill="auto"/>
            <w:vAlign w:val="center"/>
          </w:tcPr>
          <w:p w14:paraId="65BAF19F" w14:textId="77777777" w:rsidR="007D5864" w:rsidRPr="001F740D" w:rsidRDefault="007D5864" w:rsidP="00423244">
            <w:pPr>
              <w:pStyle w:val="TableText"/>
              <w:spacing w:line="276" w:lineRule="auto"/>
              <w:jc w:val="right"/>
              <w:rPr>
                <w:rFonts w:ascii="Aptos" w:hAnsi="Aptos"/>
                <w:lang w:val="fr-FR"/>
              </w:rPr>
            </w:pPr>
            <w:r>
              <w:rPr>
                <w:rFonts w:ascii="Aptos" w:hAnsi="Aptos"/>
                <w:lang w:val="fr-FR"/>
              </w:rPr>
              <w:t>1 000</w:t>
            </w:r>
          </w:p>
        </w:tc>
        <w:tc>
          <w:tcPr>
            <w:tcW w:w="698" w:type="pct"/>
            <w:shd w:val="clear" w:color="auto" w:fill="auto"/>
            <w:vAlign w:val="center"/>
          </w:tcPr>
          <w:p w14:paraId="4FD43CD9" w14:textId="77777777" w:rsidR="007D5864" w:rsidRPr="001F740D" w:rsidRDefault="007D5864" w:rsidP="00423244">
            <w:pPr>
              <w:pStyle w:val="TableText"/>
              <w:spacing w:line="276" w:lineRule="auto"/>
              <w:jc w:val="right"/>
              <w:rPr>
                <w:rFonts w:ascii="Aptos" w:hAnsi="Aptos"/>
                <w:b/>
                <w:lang w:val="fr-FR"/>
              </w:rPr>
            </w:pPr>
            <w:r>
              <w:rPr>
                <w:rFonts w:ascii="Aptos" w:hAnsi="Aptos"/>
                <w:b/>
                <w:lang w:val="fr-FR"/>
              </w:rPr>
              <w:t>43</w:t>
            </w:r>
            <w:r w:rsidRPr="001F740D">
              <w:rPr>
                <w:rFonts w:ascii="Aptos" w:hAnsi="Aptos"/>
                <w:b/>
                <w:lang w:val="fr-FR"/>
              </w:rPr>
              <w:t>%</w:t>
            </w:r>
          </w:p>
        </w:tc>
      </w:tr>
      <w:tr w:rsidR="007D5864" w:rsidRPr="001F740D" w14:paraId="14627D5D" w14:textId="77777777" w:rsidTr="00423244">
        <w:trPr>
          <w:trHeight w:val="510"/>
        </w:trPr>
        <w:tc>
          <w:tcPr>
            <w:tcW w:w="969" w:type="pct"/>
            <w:shd w:val="clear" w:color="auto" w:fill="auto"/>
            <w:vAlign w:val="center"/>
          </w:tcPr>
          <w:p w14:paraId="59E0AA82" w14:textId="77777777" w:rsidR="007D5864" w:rsidRPr="001F740D" w:rsidRDefault="007D5864" w:rsidP="00423244">
            <w:pPr>
              <w:pStyle w:val="TableText"/>
              <w:spacing w:line="276" w:lineRule="auto"/>
              <w:rPr>
                <w:rFonts w:ascii="Aptos" w:hAnsi="Aptos"/>
                <w:b/>
                <w:lang w:val="fr-FR"/>
              </w:rPr>
            </w:pPr>
            <w:r w:rsidRPr="001F740D">
              <w:rPr>
                <w:rFonts w:ascii="Aptos" w:hAnsi="Aptos"/>
                <w:b/>
                <w:lang w:val="fr-FR"/>
              </w:rPr>
              <w:t>EA Sports FC 24</w:t>
            </w:r>
          </w:p>
        </w:tc>
        <w:tc>
          <w:tcPr>
            <w:tcW w:w="969" w:type="pct"/>
            <w:shd w:val="clear" w:color="auto" w:fill="auto"/>
            <w:vAlign w:val="center"/>
          </w:tcPr>
          <w:p w14:paraId="1AFA16B2" w14:textId="77777777" w:rsidR="007D5864" w:rsidRPr="001F740D" w:rsidRDefault="007D5864" w:rsidP="00423244">
            <w:pPr>
              <w:pStyle w:val="TableText"/>
              <w:spacing w:line="276" w:lineRule="auto"/>
              <w:rPr>
                <w:rFonts w:ascii="Aptos" w:hAnsi="Aptos"/>
                <w:lang w:val="fr-FR"/>
              </w:rPr>
            </w:pPr>
            <w:r w:rsidRPr="001F740D">
              <w:rPr>
                <w:rFonts w:ascii="Aptos" w:hAnsi="Aptos"/>
                <w:lang w:val="fr-FR"/>
              </w:rPr>
              <w:t>Points FC</w:t>
            </w:r>
          </w:p>
        </w:tc>
        <w:tc>
          <w:tcPr>
            <w:tcW w:w="969" w:type="pct"/>
            <w:shd w:val="clear" w:color="auto" w:fill="auto"/>
            <w:vAlign w:val="center"/>
          </w:tcPr>
          <w:p w14:paraId="0745597F" w14:textId="77777777" w:rsidR="007D5864" w:rsidRPr="001F740D" w:rsidRDefault="007D5864" w:rsidP="00423244">
            <w:pPr>
              <w:pStyle w:val="TableText"/>
              <w:spacing w:line="276" w:lineRule="auto"/>
              <w:rPr>
                <w:rFonts w:ascii="Aptos" w:hAnsi="Aptos"/>
                <w:lang w:val="fr-FR"/>
              </w:rPr>
            </w:pPr>
            <w:r>
              <w:rPr>
                <w:rFonts w:ascii="Aptos" w:hAnsi="Aptos"/>
                <w:lang w:val="fr-FR"/>
              </w:rPr>
              <w:t>« </w:t>
            </w:r>
            <w:r w:rsidRPr="001F740D">
              <w:rPr>
                <w:rFonts w:ascii="Aptos" w:hAnsi="Aptos"/>
                <w:lang w:val="fr-FR"/>
              </w:rPr>
              <w:t>Petit Pack Éléments J. 80+</w:t>
            </w:r>
            <w:r>
              <w:rPr>
                <w:rFonts w:ascii="Aptos" w:hAnsi="Aptos"/>
                <w:lang w:val="fr-FR"/>
              </w:rPr>
              <w:t> »</w:t>
            </w:r>
          </w:p>
        </w:tc>
        <w:tc>
          <w:tcPr>
            <w:tcW w:w="697" w:type="pct"/>
            <w:shd w:val="clear" w:color="auto" w:fill="auto"/>
            <w:vAlign w:val="center"/>
          </w:tcPr>
          <w:p w14:paraId="0A8724C6"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50</w:t>
            </w:r>
          </w:p>
        </w:tc>
        <w:tc>
          <w:tcPr>
            <w:tcW w:w="698" w:type="pct"/>
            <w:shd w:val="clear" w:color="auto" w:fill="auto"/>
            <w:vAlign w:val="center"/>
          </w:tcPr>
          <w:p w14:paraId="7D9A65EA"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100</w:t>
            </w:r>
          </w:p>
        </w:tc>
        <w:tc>
          <w:tcPr>
            <w:tcW w:w="698" w:type="pct"/>
            <w:shd w:val="clear" w:color="auto" w:fill="auto"/>
            <w:vAlign w:val="center"/>
          </w:tcPr>
          <w:p w14:paraId="2744C5BC" w14:textId="77777777" w:rsidR="007D5864" w:rsidRPr="001F740D" w:rsidRDefault="007D5864" w:rsidP="00423244">
            <w:pPr>
              <w:pStyle w:val="TableText"/>
              <w:spacing w:line="276" w:lineRule="auto"/>
              <w:jc w:val="right"/>
              <w:rPr>
                <w:rFonts w:ascii="Aptos" w:hAnsi="Aptos"/>
                <w:b/>
                <w:lang w:val="fr-FR"/>
              </w:rPr>
            </w:pPr>
            <w:r w:rsidRPr="001F740D">
              <w:rPr>
                <w:rFonts w:ascii="Aptos" w:hAnsi="Aptos"/>
                <w:b/>
                <w:lang w:val="fr-FR"/>
              </w:rPr>
              <w:t>100%</w:t>
            </w:r>
          </w:p>
        </w:tc>
      </w:tr>
      <w:tr w:rsidR="007D5864" w:rsidRPr="001F740D" w14:paraId="421A02CE" w14:textId="77777777" w:rsidTr="00423244">
        <w:trPr>
          <w:trHeight w:val="510"/>
        </w:trPr>
        <w:tc>
          <w:tcPr>
            <w:tcW w:w="969" w:type="pct"/>
            <w:shd w:val="clear" w:color="auto" w:fill="auto"/>
            <w:vAlign w:val="center"/>
          </w:tcPr>
          <w:p w14:paraId="217017E1" w14:textId="77777777" w:rsidR="007D5864" w:rsidRPr="001F740D" w:rsidRDefault="007D5864" w:rsidP="00423244">
            <w:pPr>
              <w:pStyle w:val="TableText"/>
              <w:spacing w:line="276" w:lineRule="auto"/>
              <w:rPr>
                <w:rFonts w:ascii="Aptos" w:hAnsi="Aptos"/>
                <w:b/>
                <w:lang w:val="fr-FR"/>
              </w:rPr>
            </w:pPr>
            <w:proofErr w:type="spellStart"/>
            <w:r w:rsidRPr="001F740D">
              <w:rPr>
                <w:rFonts w:ascii="Aptos" w:hAnsi="Aptos"/>
                <w:b/>
                <w:lang w:val="fr-FR"/>
              </w:rPr>
              <w:t>Fortnite</w:t>
            </w:r>
            <w:proofErr w:type="spellEnd"/>
          </w:p>
        </w:tc>
        <w:tc>
          <w:tcPr>
            <w:tcW w:w="969" w:type="pct"/>
            <w:shd w:val="clear" w:color="auto" w:fill="auto"/>
            <w:vAlign w:val="center"/>
          </w:tcPr>
          <w:p w14:paraId="6450C3F7" w14:textId="77777777" w:rsidR="007D5864" w:rsidRPr="001F740D" w:rsidRDefault="007D5864" w:rsidP="00423244">
            <w:pPr>
              <w:pStyle w:val="TableText"/>
              <w:spacing w:line="276" w:lineRule="auto"/>
              <w:rPr>
                <w:rFonts w:ascii="Aptos" w:hAnsi="Aptos"/>
                <w:lang w:val="fr-FR"/>
              </w:rPr>
            </w:pPr>
            <w:r w:rsidRPr="001F740D">
              <w:rPr>
                <w:rFonts w:ascii="Aptos" w:hAnsi="Aptos"/>
                <w:lang w:val="fr-FR"/>
              </w:rPr>
              <w:t>V-</w:t>
            </w:r>
            <w:proofErr w:type="spellStart"/>
            <w:r w:rsidRPr="001F740D">
              <w:rPr>
                <w:rFonts w:ascii="Aptos" w:hAnsi="Aptos"/>
                <w:lang w:val="fr-FR"/>
              </w:rPr>
              <w:t>bucks</w:t>
            </w:r>
            <w:proofErr w:type="spellEnd"/>
          </w:p>
        </w:tc>
        <w:tc>
          <w:tcPr>
            <w:tcW w:w="969" w:type="pct"/>
            <w:shd w:val="clear" w:color="auto" w:fill="auto"/>
            <w:vAlign w:val="center"/>
          </w:tcPr>
          <w:p w14:paraId="097AC189" w14:textId="77777777" w:rsidR="007D5864" w:rsidRPr="001F740D" w:rsidRDefault="007D5864" w:rsidP="00423244">
            <w:pPr>
              <w:pStyle w:val="TableText"/>
              <w:spacing w:line="276" w:lineRule="auto"/>
              <w:rPr>
                <w:rFonts w:ascii="Aptos" w:hAnsi="Aptos"/>
                <w:lang w:val="fr-FR"/>
              </w:rPr>
            </w:pPr>
            <w:r>
              <w:rPr>
                <w:rFonts w:ascii="Aptos" w:hAnsi="Aptos"/>
                <w:lang w:val="fr-FR"/>
              </w:rPr>
              <w:t>« Carapace de héros »</w:t>
            </w:r>
          </w:p>
        </w:tc>
        <w:tc>
          <w:tcPr>
            <w:tcW w:w="697" w:type="pct"/>
            <w:shd w:val="clear" w:color="auto" w:fill="auto"/>
            <w:vAlign w:val="center"/>
          </w:tcPr>
          <w:p w14:paraId="455F6056" w14:textId="77777777" w:rsidR="007D5864" w:rsidRPr="001F740D" w:rsidRDefault="007D5864" w:rsidP="00423244">
            <w:pPr>
              <w:pStyle w:val="TableText"/>
              <w:spacing w:line="276" w:lineRule="auto"/>
              <w:jc w:val="right"/>
              <w:rPr>
                <w:rFonts w:ascii="Aptos" w:hAnsi="Aptos"/>
                <w:lang w:val="fr-FR"/>
              </w:rPr>
            </w:pPr>
            <w:r>
              <w:rPr>
                <w:rFonts w:ascii="Aptos" w:hAnsi="Aptos"/>
                <w:lang w:val="fr-FR"/>
              </w:rPr>
              <w:t>400</w:t>
            </w:r>
          </w:p>
        </w:tc>
        <w:tc>
          <w:tcPr>
            <w:tcW w:w="698" w:type="pct"/>
            <w:shd w:val="clear" w:color="auto" w:fill="auto"/>
            <w:vAlign w:val="center"/>
          </w:tcPr>
          <w:p w14:paraId="76FFAC97"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1</w:t>
            </w:r>
            <w:r>
              <w:rPr>
                <w:rFonts w:ascii="Aptos" w:hAnsi="Aptos"/>
                <w:lang w:val="fr-FR"/>
              </w:rPr>
              <w:t> </w:t>
            </w:r>
            <w:r w:rsidRPr="001F740D">
              <w:rPr>
                <w:rFonts w:ascii="Aptos" w:hAnsi="Aptos"/>
                <w:lang w:val="fr-FR"/>
              </w:rPr>
              <w:t>000</w:t>
            </w:r>
          </w:p>
        </w:tc>
        <w:tc>
          <w:tcPr>
            <w:tcW w:w="698" w:type="pct"/>
            <w:shd w:val="clear" w:color="auto" w:fill="auto"/>
            <w:vAlign w:val="center"/>
          </w:tcPr>
          <w:p w14:paraId="498D0588" w14:textId="77777777" w:rsidR="007D5864" w:rsidRPr="001F740D" w:rsidRDefault="007D5864" w:rsidP="00423244">
            <w:pPr>
              <w:pStyle w:val="TableText"/>
              <w:spacing w:line="276" w:lineRule="auto"/>
              <w:jc w:val="right"/>
              <w:rPr>
                <w:rFonts w:ascii="Aptos" w:hAnsi="Aptos"/>
                <w:b/>
                <w:lang w:val="fr-FR"/>
              </w:rPr>
            </w:pPr>
            <w:r>
              <w:rPr>
                <w:rFonts w:ascii="Aptos" w:hAnsi="Aptos"/>
                <w:b/>
                <w:lang w:val="fr-FR"/>
              </w:rPr>
              <w:t>150</w:t>
            </w:r>
            <w:r w:rsidRPr="001F740D">
              <w:rPr>
                <w:rFonts w:ascii="Aptos" w:hAnsi="Aptos"/>
                <w:b/>
                <w:lang w:val="fr-FR"/>
              </w:rPr>
              <w:t>%</w:t>
            </w:r>
          </w:p>
        </w:tc>
      </w:tr>
      <w:tr w:rsidR="007D5864" w:rsidRPr="001F740D" w14:paraId="1B445AA2" w14:textId="77777777" w:rsidTr="00423244">
        <w:trPr>
          <w:trHeight w:val="510"/>
        </w:trPr>
        <w:tc>
          <w:tcPr>
            <w:tcW w:w="969" w:type="pct"/>
            <w:shd w:val="clear" w:color="auto" w:fill="auto"/>
            <w:vAlign w:val="center"/>
          </w:tcPr>
          <w:p w14:paraId="7AEA6EDA" w14:textId="77777777" w:rsidR="007D5864" w:rsidRPr="001F740D" w:rsidRDefault="007D5864" w:rsidP="00423244">
            <w:pPr>
              <w:pStyle w:val="TableText"/>
              <w:spacing w:line="276" w:lineRule="auto"/>
              <w:rPr>
                <w:rFonts w:ascii="Aptos" w:hAnsi="Aptos"/>
                <w:b/>
                <w:lang w:val="fr-FR"/>
              </w:rPr>
            </w:pPr>
            <w:r w:rsidRPr="001F740D">
              <w:rPr>
                <w:rFonts w:ascii="Aptos" w:hAnsi="Aptos"/>
                <w:b/>
                <w:lang w:val="fr-FR"/>
              </w:rPr>
              <w:t>Minecraft</w:t>
            </w:r>
          </w:p>
        </w:tc>
        <w:tc>
          <w:tcPr>
            <w:tcW w:w="969" w:type="pct"/>
            <w:shd w:val="clear" w:color="auto" w:fill="auto"/>
            <w:vAlign w:val="center"/>
          </w:tcPr>
          <w:p w14:paraId="0EAB8F1E" w14:textId="77777777" w:rsidR="007D5864" w:rsidRPr="001F740D" w:rsidRDefault="007D5864" w:rsidP="00423244">
            <w:pPr>
              <w:pStyle w:val="TableText"/>
              <w:spacing w:line="276" w:lineRule="auto"/>
              <w:rPr>
                <w:rFonts w:ascii="Aptos" w:hAnsi="Aptos"/>
                <w:lang w:val="fr-FR"/>
              </w:rPr>
            </w:pPr>
            <w:proofErr w:type="spellStart"/>
            <w:r w:rsidRPr="001F740D">
              <w:rPr>
                <w:rFonts w:ascii="Aptos" w:hAnsi="Aptos"/>
                <w:lang w:val="fr-FR"/>
              </w:rPr>
              <w:t>Minecoins</w:t>
            </w:r>
            <w:proofErr w:type="spellEnd"/>
          </w:p>
        </w:tc>
        <w:tc>
          <w:tcPr>
            <w:tcW w:w="969" w:type="pct"/>
            <w:shd w:val="clear" w:color="auto" w:fill="auto"/>
            <w:vAlign w:val="center"/>
          </w:tcPr>
          <w:p w14:paraId="669E375B" w14:textId="77777777" w:rsidR="007D5864" w:rsidRPr="001F740D" w:rsidRDefault="007D5864" w:rsidP="00423244">
            <w:pPr>
              <w:pStyle w:val="TableText"/>
              <w:spacing w:line="276" w:lineRule="auto"/>
              <w:rPr>
                <w:rFonts w:ascii="Aptos" w:hAnsi="Aptos"/>
                <w:lang w:val="fr-FR"/>
              </w:rPr>
            </w:pPr>
            <w:r>
              <w:rPr>
                <w:rFonts w:ascii="Aptos" w:hAnsi="Aptos"/>
                <w:lang w:val="fr-FR"/>
              </w:rPr>
              <w:t>« </w:t>
            </w:r>
            <w:r w:rsidRPr="001F740D">
              <w:rPr>
                <w:rFonts w:ascii="Aptos" w:hAnsi="Aptos"/>
                <w:lang w:val="fr-FR"/>
              </w:rPr>
              <w:t>Chatons mignons</w:t>
            </w:r>
            <w:r>
              <w:rPr>
                <w:rFonts w:ascii="Aptos" w:hAnsi="Aptos"/>
                <w:lang w:val="fr-FR"/>
              </w:rPr>
              <w:t> »</w:t>
            </w:r>
          </w:p>
        </w:tc>
        <w:tc>
          <w:tcPr>
            <w:tcW w:w="697" w:type="pct"/>
            <w:shd w:val="clear" w:color="auto" w:fill="auto"/>
            <w:vAlign w:val="center"/>
          </w:tcPr>
          <w:p w14:paraId="5EBE8682"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160</w:t>
            </w:r>
          </w:p>
        </w:tc>
        <w:tc>
          <w:tcPr>
            <w:tcW w:w="698" w:type="pct"/>
            <w:shd w:val="clear" w:color="auto" w:fill="auto"/>
            <w:vAlign w:val="center"/>
          </w:tcPr>
          <w:p w14:paraId="4E3B0B02"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320</w:t>
            </w:r>
          </w:p>
        </w:tc>
        <w:tc>
          <w:tcPr>
            <w:tcW w:w="698" w:type="pct"/>
            <w:shd w:val="clear" w:color="auto" w:fill="auto"/>
            <w:vAlign w:val="center"/>
          </w:tcPr>
          <w:p w14:paraId="4A222724" w14:textId="77777777" w:rsidR="007D5864" w:rsidRPr="001F740D" w:rsidRDefault="007D5864" w:rsidP="00423244">
            <w:pPr>
              <w:pStyle w:val="TableText"/>
              <w:spacing w:line="276" w:lineRule="auto"/>
              <w:jc w:val="right"/>
              <w:rPr>
                <w:rFonts w:ascii="Aptos" w:hAnsi="Aptos"/>
                <w:b/>
                <w:lang w:val="fr-FR"/>
              </w:rPr>
            </w:pPr>
            <w:r w:rsidRPr="001F740D">
              <w:rPr>
                <w:rFonts w:ascii="Aptos" w:hAnsi="Aptos"/>
                <w:b/>
                <w:lang w:val="fr-FR"/>
              </w:rPr>
              <w:t>100%</w:t>
            </w:r>
          </w:p>
        </w:tc>
      </w:tr>
      <w:tr w:rsidR="007D5864" w:rsidRPr="001F740D" w14:paraId="7CF66294" w14:textId="77777777" w:rsidTr="00423244">
        <w:trPr>
          <w:trHeight w:val="510"/>
        </w:trPr>
        <w:tc>
          <w:tcPr>
            <w:tcW w:w="969" w:type="pct"/>
            <w:shd w:val="clear" w:color="auto" w:fill="auto"/>
            <w:vAlign w:val="center"/>
          </w:tcPr>
          <w:p w14:paraId="2855C86D" w14:textId="77777777" w:rsidR="007D5864" w:rsidRPr="001F740D" w:rsidRDefault="007D5864" w:rsidP="00423244">
            <w:pPr>
              <w:pStyle w:val="TableText"/>
              <w:spacing w:line="276" w:lineRule="auto"/>
              <w:rPr>
                <w:rFonts w:ascii="Aptos" w:hAnsi="Aptos"/>
                <w:b/>
                <w:lang w:val="fr-FR"/>
              </w:rPr>
            </w:pPr>
            <w:proofErr w:type="spellStart"/>
            <w:r w:rsidRPr="001F740D">
              <w:rPr>
                <w:rFonts w:ascii="Aptos" w:hAnsi="Aptos"/>
                <w:b/>
                <w:lang w:val="fr-FR"/>
              </w:rPr>
              <w:t>Roblox</w:t>
            </w:r>
            <w:proofErr w:type="spellEnd"/>
          </w:p>
        </w:tc>
        <w:tc>
          <w:tcPr>
            <w:tcW w:w="969" w:type="pct"/>
            <w:shd w:val="clear" w:color="auto" w:fill="auto"/>
            <w:vAlign w:val="center"/>
          </w:tcPr>
          <w:p w14:paraId="7DF6D3B0" w14:textId="77777777" w:rsidR="007D5864" w:rsidRPr="001F740D" w:rsidRDefault="007D5864" w:rsidP="00423244">
            <w:pPr>
              <w:pStyle w:val="TableText"/>
              <w:spacing w:line="276" w:lineRule="auto"/>
              <w:rPr>
                <w:rFonts w:ascii="Aptos" w:hAnsi="Aptos"/>
                <w:lang w:val="fr-FR"/>
              </w:rPr>
            </w:pPr>
            <w:proofErr w:type="spellStart"/>
            <w:r w:rsidRPr="001F740D">
              <w:rPr>
                <w:rFonts w:ascii="Aptos" w:hAnsi="Aptos"/>
                <w:lang w:val="fr-FR"/>
              </w:rPr>
              <w:t>Robux</w:t>
            </w:r>
            <w:proofErr w:type="spellEnd"/>
          </w:p>
        </w:tc>
        <w:tc>
          <w:tcPr>
            <w:tcW w:w="969" w:type="pct"/>
            <w:shd w:val="clear" w:color="auto" w:fill="auto"/>
            <w:vAlign w:val="center"/>
          </w:tcPr>
          <w:p w14:paraId="0123FBD4" w14:textId="77777777" w:rsidR="007D5864" w:rsidRPr="001F740D" w:rsidRDefault="007D5864" w:rsidP="00423244">
            <w:pPr>
              <w:pStyle w:val="TableText"/>
              <w:spacing w:line="276" w:lineRule="auto"/>
              <w:rPr>
                <w:rFonts w:ascii="Aptos" w:hAnsi="Aptos"/>
                <w:lang w:val="fr-FR"/>
              </w:rPr>
            </w:pPr>
            <w:r>
              <w:rPr>
                <w:rFonts w:ascii="Aptos" w:hAnsi="Aptos"/>
                <w:lang w:val="fr-FR"/>
              </w:rPr>
              <w:t>« </w:t>
            </w:r>
            <w:r w:rsidRPr="001F740D">
              <w:rPr>
                <w:rFonts w:ascii="Aptos" w:hAnsi="Aptos"/>
                <w:lang w:val="fr-FR"/>
              </w:rPr>
              <w:t>Pack d’animations mage</w:t>
            </w:r>
            <w:r>
              <w:rPr>
                <w:rFonts w:ascii="Aptos" w:hAnsi="Aptos"/>
                <w:lang w:val="fr-FR"/>
              </w:rPr>
              <w:t> »</w:t>
            </w:r>
          </w:p>
        </w:tc>
        <w:tc>
          <w:tcPr>
            <w:tcW w:w="697" w:type="pct"/>
            <w:shd w:val="clear" w:color="auto" w:fill="auto"/>
            <w:vAlign w:val="center"/>
          </w:tcPr>
          <w:p w14:paraId="5C80B547"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250</w:t>
            </w:r>
          </w:p>
        </w:tc>
        <w:tc>
          <w:tcPr>
            <w:tcW w:w="698" w:type="pct"/>
            <w:shd w:val="clear" w:color="auto" w:fill="auto"/>
            <w:vAlign w:val="center"/>
          </w:tcPr>
          <w:p w14:paraId="50B746A6"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400</w:t>
            </w:r>
          </w:p>
        </w:tc>
        <w:tc>
          <w:tcPr>
            <w:tcW w:w="698" w:type="pct"/>
            <w:shd w:val="clear" w:color="auto" w:fill="auto"/>
            <w:vAlign w:val="center"/>
          </w:tcPr>
          <w:p w14:paraId="221E3C27" w14:textId="77777777" w:rsidR="007D5864" w:rsidRPr="001F740D" w:rsidRDefault="007D5864" w:rsidP="00423244">
            <w:pPr>
              <w:pStyle w:val="TableText"/>
              <w:spacing w:line="276" w:lineRule="auto"/>
              <w:jc w:val="right"/>
              <w:rPr>
                <w:rFonts w:ascii="Aptos" w:hAnsi="Aptos"/>
                <w:b/>
                <w:lang w:val="fr-FR"/>
              </w:rPr>
            </w:pPr>
            <w:r w:rsidRPr="001F740D">
              <w:rPr>
                <w:rFonts w:ascii="Aptos" w:hAnsi="Aptos"/>
                <w:b/>
                <w:lang w:val="fr-FR"/>
              </w:rPr>
              <w:t>60%</w:t>
            </w:r>
          </w:p>
        </w:tc>
      </w:tr>
      <w:tr w:rsidR="007D5864" w:rsidRPr="001F740D" w14:paraId="2DA1E7B7" w14:textId="77777777" w:rsidTr="00423244">
        <w:trPr>
          <w:trHeight w:val="510"/>
        </w:trPr>
        <w:tc>
          <w:tcPr>
            <w:tcW w:w="969" w:type="pct"/>
            <w:shd w:val="clear" w:color="auto" w:fill="auto"/>
            <w:vAlign w:val="center"/>
          </w:tcPr>
          <w:p w14:paraId="1330D3BC" w14:textId="77777777" w:rsidR="007D5864" w:rsidRPr="001F740D" w:rsidRDefault="007D5864" w:rsidP="00423244">
            <w:pPr>
              <w:pStyle w:val="TableText"/>
              <w:spacing w:line="276" w:lineRule="auto"/>
              <w:rPr>
                <w:rFonts w:ascii="Aptos" w:hAnsi="Aptos"/>
                <w:b/>
                <w:bCs/>
                <w:lang w:val="fr-FR"/>
              </w:rPr>
            </w:pPr>
            <w:r w:rsidRPr="34CD5B9F">
              <w:rPr>
                <w:rFonts w:ascii="Aptos" w:hAnsi="Aptos"/>
                <w:b/>
                <w:bCs/>
                <w:lang w:val="fr-FR"/>
              </w:rPr>
              <w:t>Clash of Clans</w:t>
            </w:r>
          </w:p>
        </w:tc>
        <w:tc>
          <w:tcPr>
            <w:tcW w:w="969" w:type="pct"/>
            <w:shd w:val="clear" w:color="auto" w:fill="auto"/>
            <w:vAlign w:val="center"/>
          </w:tcPr>
          <w:p w14:paraId="53379276" w14:textId="77777777" w:rsidR="007D5864" w:rsidRPr="001F740D" w:rsidRDefault="007D5864" w:rsidP="00423244">
            <w:pPr>
              <w:pStyle w:val="TableText"/>
              <w:spacing w:line="276" w:lineRule="auto"/>
              <w:rPr>
                <w:rFonts w:ascii="Aptos" w:hAnsi="Aptos"/>
                <w:lang w:val="fr-FR"/>
              </w:rPr>
            </w:pPr>
            <w:r w:rsidRPr="001F740D">
              <w:rPr>
                <w:rFonts w:ascii="Aptos" w:hAnsi="Aptos"/>
                <w:lang w:val="fr-FR"/>
              </w:rPr>
              <w:t>Gemmes</w:t>
            </w:r>
          </w:p>
        </w:tc>
        <w:tc>
          <w:tcPr>
            <w:tcW w:w="969" w:type="pct"/>
            <w:shd w:val="clear" w:color="auto" w:fill="auto"/>
            <w:vAlign w:val="center"/>
          </w:tcPr>
          <w:p w14:paraId="15FA976E" w14:textId="77777777" w:rsidR="007D5864" w:rsidRPr="001F740D" w:rsidRDefault="007D5864" w:rsidP="00423244">
            <w:pPr>
              <w:pStyle w:val="TableText"/>
              <w:spacing w:line="276" w:lineRule="auto"/>
              <w:rPr>
                <w:rFonts w:ascii="Aptos" w:hAnsi="Aptos"/>
                <w:lang w:val="fr-FR"/>
              </w:rPr>
            </w:pPr>
            <w:r w:rsidRPr="34FCFDB2">
              <w:rPr>
                <w:rFonts w:ascii="Aptos" w:hAnsi="Aptos"/>
                <w:lang w:val="fr-FR"/>
              </w:rPr>
              <w:t xml:space="preserve">« Bouclier de protection 1 </w:t>
            </w:r>
            <w:r w:rsidRPr="7DB68DAE">
              <w:rPr>
                <w:rFonts w:ascii="Aptos" w:hAnsi="Aptos"/>
                <w:lang w:val="fr-FR"/>
              </w:rPr>
              <w:t>semaine</w:t>
            </w:r>
            <w:r w:rsidRPr="21A852B3">
              <w:rPr>
                <w:rFonts w:ascii="Aptos" w:hAnsi="Aptos"/>
                <w:lang w:val="fr-FR"/>
              </w:rPr>
              <w:t xml:space="preserve"> </w:t>
            </w:r>
            <w:r w:rsidRPr="34FCFDB2">
              <w:rPr>
                <w:rFonts w:ascii="Aptos" w:hAnsi="Aptos"/>
                <w:lang w:val="fr-FR"/>
              </w:rPr>
              <w:t>»</w:t>
            </w:r>
          </w:p>
        </w:tc>
        <w:tc>
          <w:tcPr>
            <w:tcW w:w="697" w:type="pct"/>
            <w:shd w:val="clear" w:color="auto" w:fill="auto"/>
            <w:vAlign w:val="center"/>
          </w:tcPr>
          <w:p w14:paraId="49901347" w14:textId="77777777" w:rsidR="007D5864" w:rsidRPr="001F740D" w:rsidRDefault="007D5864" w:rsidP="00423244">
            <w:pPr>
              <w:pStyle w:val="TableText"/>
              <w:spacing w:line="276" w:lineRule="auto"/>
              <w:jc w:val="right"/>
              <w:rPr>
                <w:rFonts w:ascii="Aptos" w:hAnsi="Aptos"/>
                <w:lang w:val="fr-FR"/>
              </w:rPr>
            </w:pPr>
            <w:r w:rsidRPr="2A404D49">
              <w:rPr>
                <w:rFonts w:ascii="Aptos" w:hAnsi="Aptos"/>
                <w:lang w:val="fr-FR"/>
              </w:rPr>
              <w:t>250</w:t>
            </w:r>
          </w:p>
        </w:tc>
        <w:tc>
          <w:tcPr>
            <w:tcW w:w="698" w:type="pct"/>
            <w:shd w:val="clear" w:color="auto" w:fill="auto"/>
            <w:vAlign w:val="center"/>
          </w:tcPr>
          <w:p w14:paraId="37406D1A" w14:textId="77777777" w:rsidR="007D5864" w:rsidRPr="001F740D" w:rsidRDefault="007D5864" w:rsidP="00423244">
            <w:pPr>
              <w:pStyle w:val="TableText"/>
              <w:spacing w:line="276" w:lineRule="auto"/>
              <w:jc w:val="right"/>
              <w:rPr>
                <w:rFonts w:ascii="Aptos" w:hAnsi="Aptos"/>
                <w:lang w:val="fr-FR"/>
              </w:rPr>
            </w:pPr>
            <w:r>
              <w:rPr>
                <w:rFonts w:ascii="Aptos" w:hAnsi="Aptos"/>
                <w:lang w:val="fr-FR"/>
              </w:rPr>
              <w:t>320</w:t>
            </w:r>
          </w:p>
        </w:tc>
        <w:tc>
          <w:tcPr>
            <w:tcW w:w="698" w:type="pct"/>
            <w:shd w:val="clear" w:color="auto" w:fill="auto"/>
            <w:vAlign w:val="center"/>
          </w:tcPr>
          <w:p w14:paraId="3DA63DE9" w14:textId="77777777" w:rsidR="007D5864" w:rsidRPr="001F740D" w:rsidRDefault="007D5864" w:rsidP="00423244">
            <w:pPr>
              <w:pStyle w:val="TableText"/>
              <w:spacing w:line="276" w:lineRule="auto"/>
              <w:jc w:val="right"/>
              <w:rPr>
                <w:rFonts w:ascii="Aptos" w:hAnsi="Aptos"/>
                <w:b/>
                <w:bCs/>
                <w:lang w:val="fr-FR"/>
              </w:rPr>
            </w:pPr>
            <w:r>
              <w:rPr>
                <w:rFonts w:ascii="Aptos" w:hAnsi="Aptos"/>
                <w:b/>
                <w:bCs/>
                <w:lang w:val="fr-FR"/>
              </w:rPr>
              <w:t>28</w:t>
            </w:r>
            <w:r w:rsidRPr="34CD5B9F">
              <w:rPr>
                <w:rFonts w:ascii="Aptos" w:hAnsi="Aptos"/>
                <w:b/>
                <w:bCs/>
                <w:lang w:val="fr-FR"/>
              </w:rPr>
              <w:t>%</w:t>
            </w:r>
          </w:p>
        </w:tc>
      </w:tr>
      <w:tr w:rsidR="007D5864" w:rsidRPr="001F740D" w14:paraId="16CAE980" w14:textId="77777777" w:rsidTr="00423244">
        <w:trPr>
          <w:trHeight w:val="510"/>
        </w:trPr>
        <w:tc>
          <w:tcPr>
            <w:tcW w:w="969" w:type="pct"/>
            <w:shd w:val="clear" w:color="auto" w:fill="auto"/>
            <w:vAlign w:val="center"/>
          </w:tcPr>
          <w:p w14:paraId="374329AD" w14:textId="77777777" w:rsidR="007D5864" w:rsidRPr="006E0CA0" w:rsidRDefault="007D5864" w:rsidP="00423244">
            <w:pPr>
              <w:pStyle w:val="TableText"/>
              <w:spacing w:line="276" w:lineRule="auto"/>
              <w:rPr>
                <w:rFonts w:ascii="Aptos" w:hAnsi="Aptos"/>
                <w:b/>
              </w:rPr>
            </w:pPr>
            <w:r w:rsidRPr="006E0CA0">
              <w:rPr>
                <w:rFonts w:ascii="Aptos" w:hAnsi="Aptos"/>
                <w:b/>
              </w:rPr>
              <w:t>Tom Clancy’s Rainbow Six Siege</w:t>
            </w:r>
          </w:p>
        </w:tc>
        <w:tc>
          <w:tcPr>
            <w:tcW w:w="969" w:type="pct"/>
            <w:shd w:val="clear" w:color="auto" w:fill="auto"/>
            <w:vAlign w:val="center"/>
          </w:tcPr>
          <w:p w14:paraId="26A2B5A7" w14:textId="77777777" w:rsidR="007D5864" w:rsidRPr="001F740D" w:rsidRDefault="007D5864" w:rsidP="00423244">
            <w:pPr>
              <w:pStyle w:val="TableText"/>
              <w:spacing w:line="276" w:lineRule="auto"/>
              <w:rPr>
                <w:rFonts w:ascii="Aptos" w:hAnsi="Aptos"/>
                <w:lang w:val="fr-FR"/>
              </w:rPr>
            </w:pPr>
            <w:r w:rsidRPr="001F740D">
              <w:rPr>
                <w:rFonts w:ascii="Aptos" w:hAnsi="Aptos"/>
                <w:lang w:val="fr-FR"/>
              </w:rPr>
              <w:t>Crédits R6</w:t>
            </w:r>
          </w:p>
        </w:tc>
        <w:tc>
          <w:tcPr>
            <w:tcW w:w="969" w:type="pct"/>
            <w:shd w:val="clear" w:color="auto" w:fill="auto"/>
            <w:vAlign w:val="center"/>
          </w:tcPr>
          <w:p w14:paraId="4B1F9F69" w14:textId="77777777" w:rsidR="007D5864" w:rsidRPr="001F740D" w:rsidRDefault="007D5864" w:rsidP="00423244">
            <w:pPr>
              <w:pStyle w:val="TableText"/>
              <w:spacing w:line="276" w:lineRule="auto"/>
              <w:rPr>
                <w:rFonts w:ascii="Aptos" w:hAnsi="Aptos"/>
                <w:lang w:val="fr-FR"/>
              </w:rPr>
            </w:pPr>
            <w:r>
              <w:rPr>
                <w:rFonts w:ascii="Aptos" w:hAnsi="Aptos"/>
                <w:lang w:val="fr-FR"/>
              </w:rPr>
              <w:t>« </w:t>
            </w:r>
            <w:r w:rsidRPr="001F740D">
              <w:rPr>
                <w:rFonts w:ascii="Aptos" w:hAnsi="Aptos"/>
                <w:lang w:val="fr-FR"/>
              </w:rPr>
              <w:t xml:space="preserve">Pack </w:t>
            </w:r>
            <w:proofErr w:type="spellStart"/>
            <w:r w:rsidRPr="001F740D">
              <w:rPr>
                <w:rFonts w:ascii="Aptos" w:hAnsi="Aptos"/>
                <w:lang w:val="fr-FR"/>
              </w:rPr>
              <w:t>Containment</w:t>
            </w:r>
            <w:proofErr w:type="spellEnd"/>
            <w:r>
              <w:rPr>
                <w:rFonts w:ascii="Aptos" w:hAnsi="Aptos"/>
                <w:lang w:val="fr-FR"/>
              </w:rPr>
              <w:t> »</w:t>
            </w:r>
          </w:p>
        </w:tc>
        <w:tc>
          <w:tcPr>
            <w:tcW w:w="697" w:type="pct"/>
            <w:shd w:val="clear" w:color="auto" w:fill="auto"/>
            <w:vAlign w:val="center"/>
          </w:tcPr>
          <w:p w14:paraId="17334D86"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300</w:t>
            </w:r>
          </w:p>
        </w:tc>
        <w:tc>
          <w:tcPr>
            <w:tcW w:w="698" w:type="pct"/>
            <w:shd w:val="clear" w:color="auto" w:fill="auto"/>
            <w:vAlign w:val="center"/>
          </w:tcPr>
          <w:p w14:paraId="2631C102" w14:textId="77777777" w:rsidR="007D5864" w:rsidRPr="001F740D" w:rsidRDefault="007D5864" w:rsidP="00423244">
            <w:pPr>
              <w:pStyle w:val="TableText"/>
              <w:spacing w:line="276" w:lineRule="auto"/>
              <w:jc w:val="right"/>
              <w:rPr>
                <w:rFonts w:ascii="Aptos" w:hAnsi="Aptos"/>
                <w:lang w:val="fr-FR"/>
              </w:rPr>
            </w:pPr>
            <w:r w:rsidRPr="001F740D">
              <w:rPr>
                <w:rFonts w:ascii="Aptos" w:hAnsi="Aptos"/>
                <w:lang w:val="fr-FR"/>
              </w:rPr>
              <w:t>600</w:t>
            </w:r>
          </w:p>
        </w:tc>
        <w:tc>
          <w:tcPr>
            <w:tcW w:w="698" w:type="pct"/>
            <w:shd w:val="clear" w:color="auto" w:fill="auto"/>
            <w:vAlign w:val="center"/>
          </w:tcPr>
          <w:p w14:paraId="5DC62D76" w14:textId="77777777" w:rsidR="007D5864" w:rsidRPr="001F740D" w:rsidRDefault="007D5864" w:rsidP="00423244">
            <w:pPr>
              <w:pStyle w:val="TableText"/>
              <w:spacing w:line="276" w:lineRule="auto"/>
              <w:jc w:val="right"/>
              <w:rPr>
                <w:rFonts w:ascii="Aptos" w:hAnsi="Aptos"/>
                <w:b/>
                <w:lang w:val="fr-FR"/>
              </w:rPr>
            </w:pPr>
            <w:r w:rsidRPr="001F740D">
              <w:rPr>
                <w:rFonts w:ascii="Aptos" w:hAnsi="Aptos"/>
                <w:b/>
                <w:lang w:val="fr-FR"/>
              </w:rPr>
              <w:t>100%</w:t>
            </w:r>
          </w:p>
        </w:tc>
      </w:tr>
    </w:tbl>
    <w:p w14:paraId="74E320E5" w14:textId="77777777" w:rsidR="007D5864" w:rsidRDefault="007D5864" w:rsidP="00E552F3">
      <w:pPr>
        <w:pStyle w:val="Sansinterligne"/>
        <w:rPr>
          <w:rFonts w:ascii="Arial" w:hAnsi="Arial" w:cs="Arial"/>
          <w:b/>
          <w:bCs/>
          <w:sz w:val="20"/>
          <w:szCs w:val="20"/>
        </w:rPr>
      </w:pPr>
    </w:p>
    <w:p w14:paraId="5501B020" w14:textId="77777777" w:rsidR="007D5864" w:rsidRDefault="007D5864" w:rsidP="00E552F3">
      <w:pPr>
        <w:pStyle w:val="Sansinterligne"/>
        <w:rPr>
          <w:rFonts w:ascii="Arial" w:hAnsi="Arial" w:cs="Arial"/>
          <w:b/>
          <w:bCs/>
          <w:sz w:val="20"/>
          <w:szCs w:val="20"/>
        </w:rPr>
      </w:pPr>
    </w:p>
    <w:p w14:paraId="121BBA0B" w14:textId="315561C2" w:rsidR="00E552F3" w:rsidRPr="00E552F3" w:rsidRDefault="00E552F3" w:rsidP="00E552F3">
      <w:pPr>
        <w:pStyle w:val="Sansinterligne"/>
        <w:jc w:val="both"/>
        <w:rPr>
          <w:rFonts w:ascii="Arial" w:hAnsi="Arial" w:cs="Arial"/>
          <w:sz w:val="20"/>
          <w:szCs w:val="20"/>
        </w:rPr>
      </w:pPr>
      <w:r w:rsidRPr="00E552F3">
        <w:rPr>
          <w:rFonts w:ascii="Arial" w:hAnsi="Arial" w:cs="Arial"/>
          <w:sz w:val="20"/>
          <w:szCs w:val="20"/>
        </w:rPr>
        <w:t>Bien sûr, la somme restante de monnaie virtuelle ne sera pas perdue, mais elle sera souvent insuffisante pour acheter tout nouvel objet. Il faudra donc recharger le portefeuille de monnaie virtuelle, pouvant ainsi créer un véritable cercle vicieux.</w:t>
      </w:r>
    </w:p>
    <w:p w14:paraId="6D6E7DBD" w14:textId="77777777" w:rsidR="00E552F3" w:rsidRPr="00E552F3" w:rsidRDefault="00E552F3" w:rsidP="00E552F3">
      <w:pPr>
        <w:pStyle w:val="Sansinterligne"/>
        <w:jc w:val="both"/>
        <w:rPr>
          <w:rFonts w:ascii="Arial" w:hAnsi="Arial" w:cs="Arial"/>
          <w:sz w:val="20"/>
          <w:szCs w:val="20"/>
        </w:rPr>
      </w:pPr>
    </w:p>
    <w:p w14:paraId="4CBCF510" w14:textId="77777777" w:rsidR="00E552F3" w:rsidRPr="00E552F3" w:rsidRDefault="00E552F3" w:rsidP="00E552F3">
      <w:pPr>
        <w:pStyle w:val="Sansinterligne"/>
        <w:jc w:val="both"/>
        <w:rPr>
          <w:rFonts w:ascii="Arial" w:hAnsi="Arial" w:cs="Arial"/>
          <w:sz w:val="20"/>
          <w:szCs w:val="20"/>
        </w:rPr>
      </w:pPr>
      <w:r w:rsidRPr="00E552F3">
        <w:rPr>
          <w:rFonts w:ascii="Arial" w:hAnsi="Arial" w:cs="Arial"/>
          <w:sz w:val="20"/>
          <w:szCs w:val="20"/>
        </w:rPr>
        <w:t xml:space="preserve">Marie-Amandine </w:t>
      </w:r>
      <w:proofErr w:type="spellStart"/>
      <w:r w:rsidRPr="00E552F3">
        <w:rPr>
          <w:rFonts w:ascii="Arial" w:hAnsi="Arial" w:cs="Arial"/>
          <w:sz w:val="20"/>
          <w:szCs w:val="20"/>
        </w:rPr>
        <w:t>Stévenin</w:t>
      </w:r>
      <w:proofErr w:type="spellEnd"/>
      <w:r w:rsidRPr="00E552F3">
        <w:rPr>
          <w:rFonts w:ascii="Arial" w:hAnsi="Arial" w:cs="Arial"/>
          <w:sz w:val="20"/>
          <w:szCs w:val="20"/>
        </w:rPr>
        <w:t xml:space="preserve">, Présidente de l’UFC-Que Choisir, rappelle que </w:t>
      </w:r>
      <w:r w:rsidRPr="00E552F3">
        <w:rPr>
          <w:rFonts w:ascii="Arial" w:hAnsi="Arial" w:cs="Arial"/>
          <w:i/>
          <w:iCs/>
          <w:sz w:val="20"/>
          <w:szCs w:val="20"/>
        </w:rPr>
        <w:t>« les consommateurs ne devraient pas avoir à jouer aux devinettes pour savoir combien ils dépensent dans un jeu vidéo. Les monnaies virtuelles, en dissimulant le coût réel des achats, piègent les consommateurs dans un système opaque qui les pousse à dépenser toujours plus. Il est temps que les autorités protègent les droits des joueurs en obligeant les éditeurs de jeux à respecter les règles sur la transparence des prix »</w:t>
      </w:r>
      <w:r w:rsidRPr="00E552F3">
        <w:rPr>
          <w:rFonts w:ascii="Arial" w:hAnsi="Arial" w:cs="Arial"/>
          <w:sz w:val="20"/>
          <w:szCs w:val="20"/>
        </w:rPr>
        <w:t>.</w:t>
      </w:r>
    </w:p>
    <w:p w14:paraId="5BD90571" w14:textId="77777777" w:rsidR="00E552F3" w:rsidRPr="00E552F3" w:rsidRDefault="00E552F3" w:rsidP="00E552F3">
      <w:pPr>
        <w:pStyle w:val="Sansinterligne"/>
        <w:jc w:val="both"/>
        <w:rPr>
          <w:rFonts w:ascii="Arial" w:hAnsi="Arial" w:cs="Arial"/>
          <w:sz w:val="20"/>
          <w:szCs w:val="20"/>
        </w:rPr>
      </w:pPr>
    </w:p>
    <w:p w14:paraId="08124214" w14:textId="07C3ED8C" w:rsidR="00E552F3" w:rsidRPr="00E552F3" w:rsidRDefault="00E552F3" w:rsidP="00E552F3">
      <w:pPr>
        <w:pStyle w:val="Sansinterligne"/>
        <w:jc w:val="both"/>
        <w:rPr>
          <w:rFonts w:ascii="Arial" w:hAnsi="Arial" w:cs="Arial"/>
          <w:sz w:val="20"/>
          <w:szCs w:val="20"/>
        </w:rPr>
      </w:pPr>
      <w:r w:rsidRPr="00E552F3">
        <w:rPr>
          <w:rFonts w:ascii="Arial" w:hAnsi="Arial" w:cs="Arial"/>
          <w:sz w:val="20"/>
          <w:szCs w:val="20"/>
        </w:rPr>
        <w:t xml:space="preserve">Selon Jean-Yves Mano, Président de la CLCV, </w:t>
      </w:r>
      <w:r w:rsidRPr="00E552F3">
        <w:rPr>
          <w:rFonts w:ascii="Arial" w:hAnsi="Arial" w:cs="Arial"/>
          <w:i/>
          <w:iCs/>
          <w:sz w:val="20"/>
          <w:szCs w:val="20"/>
        </w:rPr>
        <w:t>« les autorités doivent enfin prendre conscience que des règles de protection des consommateurs sont nécessaires face aux éditeurs de jeux</w:t>
      </w:r>
      <w:r w:rsidR="00D31211">
        <w:rPr>
          <w:rFonts w:ascii="Arial" w:hAnsi="Arial" w:cs="Arial"/>
          <w:i/>
          <w:iCs/>
          <w:sz w:val="20"/>
          <w:szCs w:val="20"/>
        </w:rPr>
        <w:t xml:space="preserve"> </w:t>
      </w:r>
      <w:r w:rsidR="00D31211" w:rsidRPr="00E552F3">
        <w:rPr>
          <w:rFonts w:ascii="Arial" w:hAnsi="Arial" w:cs="Arial"/>
          <w:i/>
          <w:iCs/>
          <w:sz w:val="20"/>
          <w:szCs w:val="20"/>
        </w:rPr>
        <w:t>vidéo</w:t>
      </w:r>
      <w:r w:rsidRPr="00E552F3">
        <w:rPr>
          <w:rFonts w:ascii="Arial" w:hAnsi="Arial" w:cs="Arial"/>
          <w:i/>
          <w:iCs/>
          <w:sz w:val="20"/>
          <w:szCs w:val="20"/>
        </w:rPr>
        <w:t>. Il n'est pas tolérable que le coût réel de certaines transactions ne soit pas clairement affiché, obligeant le joueur à procéder à des conversions entre monnaies virtuelles et réelles. La situation est urgente, d'autant que les plus jeunes joueurs, qui n'ont pas de conscience financière suffisamment développée, constituent une cible de choix pour ces éditeurs »</w:t>
      </w:r>
      <w:r w:rsidRPr="00E552F3">
        <w:rPr>
          <w:rFonts w:ascii="Arial" w:hAnsi="Arial" w:cs="Arial"/>
          <w:sz w:val="20"/>
          <w:szCs w:val="20"/>
        </w:rPr>
        <w:t>.</w:t>
      </w:r>
    </w:p>
    <w:p w14:paraId="755008C2" w14:textId="77777777" w:rsidR="00E552F3" w:rsidRPr="00E552F3" w:rsidRDefault="00E552F3" w:rsidP="00E552F3">
      <w:pPr>
        <w:pStyle w:val="Sansinterligne"/>
        <w:rPr>
          <w:rFonts w:ascii="Arial" w:hAnsi="Arial" w:cs="Arial"/>
          <w:b/>
          <w:bCs/>
          <w:sz w:val="20"/>
          <w:szCs w:val="20"/>
        </w:rPr>
      </w:pPr>
    </w:p>
    <w:p w14:paraId="3F7DB5E2" w14:textId="77777777" w:rsidR="00E552F3" w:rsidRDefault="00E552F3" w:rsidP="00E552F3">
      <w:pPr>
        <w:pStyle w:val="Sansinterligne"/>
        <w:jc w:val="both"/>
        <w:rPr>
          <w:rFonts w:ascii="Arial" w:hAnsi="Arial" w:cs="Arial"/>
          <w:b/>
          <w:bCs/>
          <w:sz w:val="20"/>
          <w:szCs w:val="20"/>
        </w:rPr>
      </w:pPr>
      <w:r w:rsidRPr="00E552F3">
        <w:rPr>
          <w:rFonts w:ascii="Arial" w:hAnsi="Arial" w:cs="Arial"/>
          <w:b/>
          <w:bCs/>
          <w:sz w:val="20"/>
          <w:szCs w:val="20"/>
        </w:rPr>
        <w:t xml:space="preserve">Face à ces constats, l’UFC-Que Choisir, la CLVC et leurs homologues européens du BEUC saisissent la Commission européenne et le réseau des autorités de protection des consommateurs (la DGCCRF en France) pour qu’ils fassent cesser au plus vite, et le cas échéant sanctionnent, les pratiques commerciales de 7 éditeurs de jeux vidéo (Activision Blizzard, </w:t>
      </w:r>
      <w:proofErr w:type="spellStart"/>
      <w:r w:rsidRPr="00E552F3">
        <w:rPr>
          <w:rFonts w:ascii="Arial" w:hAnsi="Arial" w:cs="Arial"/>
          <w:b/>
          <w:bCs/>
          <w:sz w:val="20"/>
          <w:szCs w:val="20"/>
        </w:rPr>
        <w:t>Electronic</w:t>
      </w:r>
      <w:proofErr w:type="spellEnd"/>
      <w:r w:rsidRPr="00E552F3">
        <w:rPr>
          <w:rFonts w:ascii="Arial" w:hAnsi="Arial" w:cs="Arial"/>
          <w:b/>
          <w:bCs/>
          <w:sz w:val="20"/>
          <w:szCs w:val="20"/>
        </w:rPr>
        <w:t xml:space="preserve"> Arts, Epic Games, </w:t>
      </w:r>
      <w:proofErr w:type="spellStart"/>
      <w:r w:rsidRPr="00E552F3">
        <w:rPr>
          <w:rFonts w:ascii="Arial" w:hAnsi="Arial" w:cs="Arial"/>
          <w:b/>
          <w:bCs/>
          <w:sz w:val="20"/>
          <w:szCs w:val="20"/>
        </w:rPr>
        <w:t>Mojang</w:t>
      </w:r>
      <w:proofErr w:type="spellEnd"/>
      <w:r w:rsidRPr="00E552F3">
        <w:rPr>
          <w:rFonts w:ascii="Arial" w:hAnsi="Arial" w:cs="Arial"/>
          <w:b/>
          <w:bCs/>
          <w:sz w:val="20"/>
          <w:szCs w:val="20"/>
        </w:rPr>
        <w:t xml:space="preserve"> Studios, </w:t>
      </w:r>
      <w:proofErr w:type="spellStart"/>
      <w:r w:rsidRPr="00E552F3">
        <w:rPr>
          <w:rFonts w:ascii="Arial" w:hAnsi="Arial" w:cs="Arial"/>
          <w:b/>
          <w:bCs/>
          <w:sz w:val="20"/>
          <w:szCs w:val="20"/>
        </w:rPr>
        <w:t>Roblox</w:t>
      </w:r>
      <w:proofErr w:type="spellEnd"/>
      <w:r w:rsidRPr="00E552F3">
        <w:rPr>
          <w:rFonts w:ascii="Arial" w:hAnsi="Arial" w:cs="Arial"/>
          <w:b/>
          <w:bCs/>
          <w:sz w:val="20"/>
          <w:szCs w:val="20"/>
        </w:rPr>
        <w:t xml:space="preserve"> Corporation, </w:t>
      </w:r>
      <w:proofErr w:type="spellStart"/>
      <w:r w:rsidRPr="00E552F3">
        <w:rPr>
          <w:rFonts w:ascii="Arial" w:hAnsi="Arial" w:cs="Arial"/>
          <w:b/>
          <w:bCs/>
          <w:sz w:val="20"/>
          <w:szCs w:val="20"/>
        </w:rPr>
        <w:t>Supercell</w:t>
      </w:r>
      <w:proofErr w:type="spellEnd"/>
      <w:r w:rsidRPr="00E552F3">
        <w:rPr>
          <w:rFonts w:ascii="Arial" w:hAnsi="Arial" w:cs="Arial"/>
          <w:b/>
          <w:bCs/>
          <w:sz w:val="20"/>
          <w:szCs w:val="20"/>
        </w:rPr>
        <w:t xml:space="preserve"> et Ubisoft) qui se refusent à afficher le prix en euros des objets ou contenus proposés en monnaies virtuelles dans leurs jeux vidéo.</w:t>
      </w:r>
    </w:p>
    <w:p w14:paraId="2DCAC7F6" w14:textId="77777777" w:rsidR="00E552F3" w:rsidRPr="00E552F3" w:rsidRDefault="00E552F3" w:rsidP="00E552F3">
      <w:pPr>
        <w:pStyle w:val="Sansinterligne"/>
        <w:jc w:val="both"/>
        <w:rPr>
          <w:rFonts w:ascii="Arial" w:hAnsi="Arial" w:cs="Arial"/>
          <w:b/>
          <w:bCs/>
          <w:sz w:val="20"/>
          <w:szCs w:val="20"/>
        </w:rPr>
      </w:pPr>
    </w:p>
    <w:p w14:paraId="54B776EB" w14:textId="77777777" w:rsidR="00E552F3" w:rsidRPr="00E552F3" w:rsidRDefault="00E552F3" w:rsidP="00E552F3">
      <w:pPr>
        <w:pStyle w:val="Sansinterligne"/>
        <w:jc w:val="both"/>
        <w:rPr>
          <w:rFonts w:ascii="Arial" w:hAnsi="Arial" w:cs="Arial"/>
          <w:b/>
          <w:bCs/>
          <w:sz w:val="20"/>
          <w:szCs w:val="20"/>
        </w:rPr>
      </w:pPr>
      <w:r w:rsidRPr="00E552F3">
        <w:rPr>
          <w:rFonts w:ascii="Arial" w:hAnsi="Arial" w:cs="Arial"/>
          <w:b/>
          <w:bCs/>
          <w:sz w:val="20"/>
          <w:szCs w:val="20"/>
        </w:rPr>
        <w:t xml:space="preserve">Plus largement, nos associations demandent au Législateur l’interdiction de toutes formes de monnaies virtuelles payantes qui dévoient, à dessein, le caractère ludique des jeux vidéo. </w:t>
      </w:r>
    </w:p>
    <w:p w14:paraId="4F6F01EF" w14:textId="77777777" w:rsidR="006D6D43" w:rsidRPr="006D6D43" w:rsidRDefault="006D6D43" w:rsidP="006D6D43">
      <w:pPr>
        <w:pStyle w:val="Sansinterligne"/>
        <w:jc w:val="both"/>
        <w:rPr>
          <w:rFonts w:ascii="Arial" w:hAnsi="Arial" w:cs="Arial"/>
          <w:b/>
          <w:bCs/>
          <w:sz w:val="20"/>
          <w:szCs w:val="20"/>
        </w:rPr>
      </w:pPr>
    </w:p>
    <w:p w14:paraId="70AA1B71" w14:textId="77777777" w:rsidR="006D6D43" w:rsidRPr="006D6D43" w:rsidRDefault="006D6D43" w:rsidP="006D6D43">
      <w:pPr>
        <w:pStyle w:val="Sansinterligne"/>
        <w:rPr>
          <w:rFonts w:ascii="Arial" w:hAnsi="Arial" w:cs="Arial"/>
          <w:b/>
          <w:bCs/>
          <w:sz w:val="20"/>
          <w:szCs w:val="20"/>
        </w:rPr>
      </w:pPr>
    </w:p>
    <w:p w14:paraId="48EBB44A" w14:textId="77777777" w:rsidR="006D6D43" w:rsidRPr="006D6D43" w:rsidRDefault="006D6D43" w:rsidP="006D6D43">
      <w:pPr>
        <w:pStyle w:val="Sansinterligne"/>
        <w:rPr>
          <w:rFonts w:ascii="Arial" w:hAnsi="Arial" w:cs="Arial"/>
          <w:b/>
          <w:bCs/>
          <w:sz w:val="20"/>
          <w:szCs w:val="20"/>
        </w:rPr>
      </w:pPr>
    </w:p>
    <w:p w14:paraId="0E5CC7E0" w14:textId="77777777" w:rsidR="006D6D43" w:rsidRDefault="006D6D43" w:rsidP="002C1FDF">
      <w:pPr>
        <w:pStyle w:val="Sansinterligne"/>
        <w:jc w:val="both"/>
        <w:rPr>
          <w:rFonts w:ascii="Arial" w:hAnsi="Arial" w:cs="Arial"/>
          <w:b/>
          <w:bCs/>
          <w:sz w:val="20"/>
          <w:szCs w:val="20"/>
        </w:rPr>
      </w:pPr>
    </w:p>
    <w:sectPr w:rsidR="006D6D43" w:rsidSect="00D31B3A">
      <w:headerReference w:type="default" r:id="rId12"/>
      <w:pgSz w:w="11906" w:h="16838"/>
      <w:pgMar w:top="1134" w:right="113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9037F" w14:textId="77777777" w:rsidR="00AB10B6" w:rsidRDefault="00AB10B6">
      <w:r>
        <w:separator/>
      </w:r>
    </w:p>
  </w:endnote>
  <w:endnote w:type="continuationSeparator" w:id="0">
    <w:p w14:paraId="39F9CE76" w14:textId="77777777" w:rsidR="00AB10B6" w:rsidRDefault="00AB1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Noto Sans Symbols">
    <w:altName w:val="Calibri"/>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BA3D7" w14:textId="77777777" w:rsidR="00AB10B6" w:rsidRDefault="00AB10B6">
      <w:r>
        <w:separator/>
      </w:r>
    </w:p>
  </w:footnote>
  <w:footnote w:type="continuationSeparator" w:id="0">
    <w:p w14:paraId="282D8D7A" w14:textId="77777777" w:rsidR="00AB10B6" w:rsidRDefault="00AB10B6">
      <w:r>
        <w:continuationSeparator/>
      </w:r>
    </w:p>
  </w:footnote>
  <w:footnote w:id="1">
    <w:p w14:paraId="17704B7E" w14:textId="77777777" w:rsidR="00E552F3" w:rsidRPr="00E552F3" w:rsidRDefault="00E552F3" w:rsidP="00E552F3">
      <w:pPr>
        <w:pStyle w:val="Notedebasdepage"/>
        <w:rPr>
          <w:rFonts w:ascii="Arial" w:hAnsi="Arial" w:cs="Arial"/>
          <w:sz w:val="18"/>
          <w:szCs w:val="18"/>
        </w:rPr>
      </w:pPr>
      <w:r w:rsidRPr="00E552F3">
        <w:rPr>
          <w:rStyle w:val="Appelnotedebasdep"/>
          <w:rFonts w:ascii="Arial" w:hAnsi="Arial" w:cs="Arial"/>
          <w:sz w:val="18"/>
          <w:szCs w:val="18"/>
        </w:rPr>
        <w:footnoteRef/>
      </w:r>
      <w:r w:rsidRPr="00E552F3">
        <w:rPr>
          <w:rFonts w:ascii="Arial" w:hAnsi="Arial" w:cs="Arial"/>
          <w:sz w:val="18"/>
          <w:szCs w:val="18"/>
        </w:rPr>
        <w:t xml:space="preserve"> </w:t>
      </w:r>
      <w:proofErr w:type="spellStart"/>
      <w:r w:rsidRPr="00E552F3">
        <w:rPr>
          <w:rFonts w:ascii="Arial" w:hAnsi="Arial" w:cs="Arial"/>
          <w:sz w:val="18"/>
          <w:szCs w:val="18"/>
        </w:rPr>
        <w:t>Vzbv</w:t>
      </w:r>
      <w:proofErr w:type="spellEnd"/>
      <w:r w:rsidRPr="00E552F3">
        <w:rPr>
          <w:rFonts w:ascii="Arial" w:hAnsi="Arial" w:cs="Arial"/>
          <w:sz w:val="18"/>
          <w:szCs w:val="18"/>
        </w:rPr>
        <w:t xml:space="preserve"> (Allemagne) ; </w:t>
      </w:r>
      <w:proofErr w:type="spellStart"/>
      <w:r w:rsidRPr="00E552F3">
        <w:rPr>
          <w:rFonts w:ascii="Arial" w:hAnsi="Arial" w:cs="Arial"/>
          <w:sz w:val="18"/>
          <w:szCs w:val="18"/>
        </w:rPr>
        <w:t>Testachats</w:t>
      </w:r>
      <w:proofErr w:type="spellEnd"/>
      <w:r w:rsidRPr="00E552F3">
        <w:rPr>
          <w:rFonts w:ascii="Arial" w:hAnsi="Arial" w:cs="Arial"/>
          <w:sz w:val="18"/>
          <w:szCs w:val="18"/>
        </w:rPr>
        <w:t xml:space="preserve"> (Belgique) ; BNAAC (Bulgarie) ; </w:t>
      </w:r>
      <w:proofErr w:type="spellStart"/>
      <w:r w:rsidRPr="00E552F3">
        <w:rPr>
          <w:rFonts w:ascii="Arial" w:hAnsi="Arial" w:cs="Arial"/>
          <w:sz w:val="18"/>
          <w:szCs w:val="18"/>
        </w:rPr>
        <w:t>Kypriakos</w:t>
      </w:r>
      <w:proofErr w:type="spellEnd"/>
      <w:r w:rsidRPr="00E552F3">
        <w:rPr>
          <w:rFonts w:ascii="Arial" w:hAnsi="Arial" w:cs="Arial"/>
          <w:sz w:val="18"/>
          <w:szCs w:val="18"/>
        </w:rPr>
        <w:t xml:space="preserve"> </w:t>
      </w:r>
      <w:proofErr w:type="spellStart"/>
      <w:r w:rsidRPr="00E552F3">
        <w:rPr>
          <w:rFonts w:ascii="Arial" w:hAnsi="Arial" w:cs="Arial"/>
          <w:sz w:val="18"/>
          <w:szCs w:val="18"/>
        </w:rPr>
        <w:t>Syndesmos</w:t>
      </w:r>
      <w:proofErr w:type="spellEnd"/>
      <w:r w:rsidRPr="00E552F3">
        <w:rPr>
          <w:rFonts w:ascii="Arial" w:hAnsi="Arial" w:cs="Arial"/>
          <w:sz w:val="18"/>
          <w:szCs w:val="18"/>
        </w:rPr>
        <w:t xml:space="preserve"> </w:t>
      </w:r>
      <w:proofErr w:type="spellStart"/>
      <w:r w:rsidRPr="00E552F3">
        <w:rPr>
          <w:rFonts w:ascii="Arial" w:hAnsi="Arial" w:cs="Arial"/>
          <w:sz w:val="18"/>
          <w:szCs w:val="18"/>
        </w:rPr>
        <w:t>Katanaloton</w:t>
      </w:r>
      <w:proofErr w:type="spellEnd"/>
      <w:r w:rsidRPr="00E552F3">
        <w:rPr>
          <w:rFonts w:ascii="Arial" w:hAnsi="Arial" w:cs="Arial"/>
          <w:sz w:val="18"/>
          <w:szCs w:val="18"/>
        </w:rPr>
        <w:t xml:space="preserve"> (Chypre) ; </w:t>
      </w:r>
      <w:proofErr w:type="spellStart"/>
      <w:r w:rsidRPr="00E552F3">
        <w:rPr>
          <w:rFonts w:ascii="Arial" w:hAnsi="Arial" w:cs="Arial"/>
          <w:sz w:val="18"/>
          <w:szCs w:val="18"/>
        </w:rPr>
        <w:t>Forbrugerrådet</w:t>
      </w:r>
      <w:proofErr w:type="spellEnd"/>
      <w:r w:rsidRPr="00E552F3">
        <w:rPr>
          <w:rFonts w:ascii="Arial" w:hAnsi="Arial" w:cs="Arial"/>
          <w:sz w:val="18"/>
          <w:szCs w:val="18"/>
        </w:rPr>
        <w:t xml:space="preserve"> </w:t>
      </w:r>
      <w:proofErr w:type="spellStart"/>
      <w:r w:rsidRPr="00E552F3">
        <w:rPr>
          <w:rFonts w:ascii="Arial" w:hAnsi="Arial" w:cs="Arial"/>
          <w:sz w:val="18"/>
          <w:szCs w:val="18"/>
        </w:rPr>
        <w:t>Tænk</w:t>
      </w:r>
      <w:proofErr w:type="spellEnd"/>
      <w:r w:rsidRPr="00E552F3">
        <w:rPr>
          <w:rFonts w:ascii="Arial" w:hAnsi="Arial" w:cs="Arial"/>
          <w:sz w:val="18"/>
          <w:szCs w:val="18"/>
        </w:rPr>
        <w:t xml:space="preserve"> (Danemark) ; ASUFIN, CECU et OCU (Espagne) ; </w:t>
      </w:r>
      <w:proofErr w:type="spellStart"/>
      <w:r w:rsidRPr="00E552F3">
        <w:rPr>
          <w:rFonts w:ascii="Arial" w:hAnsi="Arial" w:cs="Arial"/>
          <w:sz w:val="18"/>
          <w:szCs w:val="18"/>
        </w:rPr>
        <w:t>Kuluttajaliitto</w:t>
      </w:r>
      <w:proofErr w:type="spellEnd"/>
      <w:r w:rsidRPr="00E552F3">
        <w:rPr>
          <w:rFonts w:ascii="Arial" w:hAnsi="Arial" w:cs="Arial"/>
          <w:sz w:val="18"/>
          <w:szCs w:val="18"/>
        </w:rPr>
        <w:t xml:space="preserve"> </w:t>
      </w:r>
      <w:proofErr w:type="spellStart"/>
      <w:r w:rsidRPr="00E552F3">
        <w:rPr>
          <w:rFonts w:ascii="Arial" w:hAnsi="Arial" w:cs="Arial"/>
          <w:sz w:val="18"/>
          <w:szCs w:val="18"/>
        </w:rPr>
        <w:t>Konsumentförbundet</w:t>
      </w:r>
      <w:proofErr w:type="spellEnd"/>
      <w:r w:rsidRPr="00E552F3">
        <w:rPr>
          <w:rFonts w:ascii="Arial" w:hAnsi="Arial" w:cs="Arial"/>
          <w:sz w:val="18"/>
          <w:szCs w:val="18"/>
        </w:rPr>
        <w:t xml:space="preserve"> (Finlande) ; EKPIZO et KEPKA (Grèce) ; </w:t>
      </w:r>
      <w:proofErr w:type="spellStart"/>
      <w:r w:rsidRPr="00E552F3">
        <w:rPr>
          <w:rFonts w:ascii="Arial" w:hAnsi="Arial" w:cs="Arial"/>
          <w:sz w:val="18"/>
          <w:szCs w:val="18"/>
        </w:rPr>
        <w:t>Adiconsum</w:t>
      </w:r>
      <w:proofErr w:type="spellEnd"/>
      <w:r w:rsidRPr="00E552F3">
        <w:rPr>
          <w:rFonts w:ascii="Arial" w:hAnsi="Arial" w:cs="Arial"/>
          <w:sz w:val="18"/>
          <w:szCs w:val="18"/>
        </w:rPr>
        <w:t xml:space="preserve"> et </w:t>
      </w:r>
      <w:proofErr w:type="spellStart"/>
      <w:r w:rsidRPr="00E552F3">
        <w:rPr>
          <w:rFonts w:ascii="Arial" w:hAnsi="Arial" w:cs="Arial"/>
          <w:sz w:val="18"/>
          <w:szCs w:val="18"/>
        </w:rPr>
        <w:t>Altroconsumo</w:t>
      </w:r>
      <w:proofErr w:type="spellEnd"/>
      <w:r w:rsidRPr="00E552F3">
        <w:rPr>
          <w:rFonts w:ascii="Arial" w:hAnsi="Arial" w:cs="Arial"/>
          <w:sz w:val="18"/>
          <w:szCs w:val="18"/>
        </w:rPr>
        <w:t xml:space="preserve"> (Italie) ; </w:t>
      </w:r>
      <w:proofErr w:type="spellStart"/>
      <w:r w:rsidRPr="00E552F3">
        <w:rPr>
          <w:rFonts w:ascii="Arial" w:hAnsi="Arial" w:cs="Arial"/>
          <w:sz w:val="18"/>
          <w:szCs w:val="18"/>
        </w:rPr>
        <w:t>Forbrukerrådet</w:t>
      </w:r>
      <w:proofErr w:type="spellEnd"/>
      <w:r w:rsidRPr="00E552F3">
        <w:rPr>
          <w:rFonts w:ascii="Arial" w:hAnsi="Arial" w:cs="Arial"/>
          <w:sz w:val="18"/>
          <w:szCs w:val="18"/>
        </w:rPr>
        <w:t xml:space="preserve"> (Norvège) ; </w:t>
      </w:r>
      <w:proofErr w:type="spellStart"/>
      <w:r w:rsidRPr="00E552F3">
        <w:rPr>
          <w:rFonts w:ascii="Arial" w:hAnsi="Arial" w:cs="Arial"/>
          <w:sz w:val="18"/>
          <w:szCs w:val="18"/>
        </w:rPr>
        <w:t>Consumentenbond</w:t>
      </w:r>
      <w:proofErr w:type="spellEnd"/>
      <w:r w:rsidRPr="00E552F3">
        <w:rPr>
          <w:rFonts w:ascii="Arial" w:hAnsi="Arial" w:cs="Arial"/>
          <w:sz w:val="18"/>
          <w:szCs w:val="18"/>
        </w:rPr>
        <w:t xml:space="preserve"> (Pays-Bas) ; </w:t>
      </w:r>
      <w:proofErr w:type="spellStart"/>
      <w:r w:rsidRPr="00E552F3">
        <w:rPr>
          <w:rFonts w:ascii="Arial" w:hAnsi="Arial" w:cs="Arial"/>
          <w:sz w:val="18"/>
          <w:szCs w:val="18"/>
        </w:rPr>
        <w:t>Federacja</w:t>
      </w:r>
      <w:proofErr w:type="spellEnd"/>
      <w:r w:rsidRPr="00E552F3">
        <w:rPr>
          <w:rFonts w:ascii="Arial" w:hAnsi="Arial" w:cs="Arial"/>
          <w:sz w:val="18"/>
          <w:szCs w:val="18"/>
        </w:rPr>
        <w:t xml:space="preserve"> </w:t>
      </w:r>
      <w:proofErr w:type="spellStart"/>
      <w:r w:rsidRPr="00E552F3">
        <w:rPr>
          <w:rFonts w:ascii="Arial" w:hAnsi="Arial" w:cs="Arial"/>
          <w:sz w:val="18"/>
          <w:szCs w:val="18"/>
        </w:rPr>
        <w:t>Konsumentów</w:t>
      </w:r>
      <w:proofErr w:type="spellEnd"/>
      <w:r w:rsidRPr="00E552F3">
        <w:rPr>
          <w:rFonts w:ascii="Arial" w:hAnsi="Arial" w:cs="Arial"/>
          <w:sz w:val="18"/>
          <w:szCs w:val="18"/>
        </w:rPr>
        <w:t xml:space="preserve"> (Pologne) ; DECO (Portugal) ; S.O.S. Poprad (Slovaquie) ; </w:t>
      </w:r>
      <w:proofErr w:type="spellStart"/>
      <w:r w:rsidRPr="00E552F3">
        <w:rPr>
          <w:rFonts w:ascii="Arial" w:hAnsi="Arial" w:cs="Arial"/>
          <w:sz w:val="18"/>
          <w:szCs w:val="18"/>
        </w:rPr>
        <w:t>Sveriges</w:t>
      </w:r>
      <w:proofErr w:type="spellEnd"/>
      <w:r w:rsidRPr="00E552F3">
        <w:rPr>
          <w:rFonts w:ascii="Arial" w:hAnsi="Arial" w:cs="Arial"/>
          <w:sz w:val="18"/>
          <w:szCs w:val="18"/>
        </w:rPr>
        <w:t xml:space="preserve"> </w:t>
      </w:r>
      <w:proofErr w:type="spellStart"/>
      <w:r w:rsidRPr="00E552F3">
        <w:rPr>
          <w:rFonts w:ascii="Arial" w:hAnsi="Arial" w:cs="Arial"/>
          <w:sz w:val="18"/>
          <w:szCs w:val="18"/>
        </w:rPr>
        <w:t>Konsumenter</w:t>
      </w:r>
      <w:proofErr w:type="spellEnd"/>
      <w:r w:rsidRPr="00E552F3">
        <w:rPr>
          <w:rFonts w:ascii="Arial" w:hAnsi="Arial" w:cs="Arial"/>
          <w:sz w:val="18"/>
          <w:szCs w:val="18"/>
        </w:rPr>
        <w:t xml:space="preserve"> (Suède) ; Fédération romande des consommateurs (Suisse).</w:t>
      </w:r>
    </w:p>
  </w:footnote>
  <w:footnote w:id="2">
    <w:p w14:paraId="4A0CD9A5" w14:textId="77777777" w:rsidR="00E552F3" w:rsidRPr="00E552F3" w:rsidRDefault="00E552F3" w:rsidP="00E552F3">
      <w:pPr>
        <w:pStyle w:val="Notedebasdepage"/>
        <w:rPr>
          <w:rFonts w:ascii="Arial" w:hAnsi="Arial" w:cs="Arial"/>
          <w:sz w:val="18"/>
          <w:szCs w:val="18"/>
          <w:lang w:val="en-GB"/>
        </w:rPr>
      </w:pPr>
      <w:r w:rsidRPr="00E552F3">
        <w:rPr>
          <w:rStyle w:val="Appelnotedebasdep"/>
          <w:rFonts w:ascii="Arial" w:hAnsi="Arial" w:cs="Arial"/>
          <w:sz w:val="18"/>
          <w:szCs w:val="18"/>
        </w:rPr>
        <w:footnoteRef/>
      </w:r>
      <w:r w:rsidRPr="00E552F3">
        <w:rPr>
          <w:rFonts w:ascii="Arial" w:hAnsi="Arial" w:cs="Arial"/>
          <w:sz w:val="18"/>
          <w:szCs w:val="18"/>
          <w:lang w:val="en-GB"/>
        </w:rPr>
        <w:t xml:space="preserve"> Activision Blizzard (Jeu </w:t>
      </w:r>
      <w:proofErr w:type="spellStart"/>
      <w:proofErr w:type="gramStart"/>
      <w:r w:rsidRPr="00E552F3">
        <w:rPr>
          <w:rFonts w:ascii="Arial" w:hAnsi="Arial" w:cs="Arial"/>
          <w:sz w:val="18"/>
          <w:szCs w:val="18"/>
          <w:lang w:val="en-GB"/>
        </w:rPr>
        <w:t>concerné</w:t>
      </w:r>
      <w:proofErr w:type="spellEnd"/>
      <w:r w:rsidRPr="00E552F3">
        <w:rPr>
          <w:rFonts w:ascii="Arial" w:hAnsi="Arial" w:cs="Arial"/>
          <w:sz w:val="18"/>
          <w:szCs w:val="18"/>
          <w:lang w:val="en-GB"/>
        </w:rPr>
        <w:t> :</w:t>
      </w:r>
      <w:proofErr w:type="gramEnd"/>
      <w:r w:rsidRPr="00E552F3">
        <w:rPr>
          <w:rFonts w:ascii="Arial" w:hAnsi="Arial" w:cs="Arial"/>
          <w:sz w:val="18"/>
          <w:szCs w:val="18"/>
          <w:lang w:val="en-GB"/>
        </w:rPr>
        <w:t xml:space="preserve"> Diablo IV) ; Electronic Arts (EA Sports FC 24) ; Epic Games (Fortnite) ; Mojang Studios (Minecraft) ; Roblox Corporation (Roblox) ; Supercell (Clash of Clans); Ubisoft (Tom Clancy’s Rainbow Six Siege).</w:t>
      </w:r>
    </w:p>
  </w:footnote>
  <w:footnote w:id="3">
    <w:p w14:paraId="6A06639C" w14:textId="77777777" w:rsidR="00E552F3" w:rsidRPr="00E552F3" w:rsidRDefault="00E552F3" w:rsidP="00E552F3">
      <w:pPr>
        <w:pStyle w:val="Notedebasdepage"/>
        <w:rPr>
          <w:rFonts w:ascii="Arial" w:hAnsi="Arial" w:cs="Arial"/>
          <w:sz w:val="18"/>
          <w:szCs w:val="18"/>
        </w:rPr>
      </w:pPr>
      <w:r w:rsidRPr="00E552F3">
        <w:rPr>
          <w:rStyle w:val="Appelnotedebasdep"/>
          <w:rFonts w:ascii="Arial" w:hAnsi="Arial" w:cs="Arial"/>
          <w:sz w:val="18"/>
          <w:szCs w:val="18"/>
        </w:rPr>
        <w:footnoteRef/>
      </w:r>
      <w:r w:rsidRPr="00E552F3">
        <w:rPr>
          <w:rFonts w:ascii="Arial" w:hAnsi="Arial" w:cs="Arial"/>
          <w:sz w:val="18"/>
          <w:szCs w:val="18"/>
        </w:rPr>
        <w:t xml:space="preserve"> SELL, 2023, Les Français et le jeu vidéo.</w:t>
      </w:r>
    </w:p>
  </w:footnote>
  <w:footnote w:id="4">
    <w:p w14:paraId="12283B41" w14:textId="77777777" w:rsidR="00E552F3" w:rsidRPr="00E552F3" w:rsidRDefault="00E552F3" w:rsidP="00E552F3">
      <w:pPr>
        <w:pStyle w:val="Notedebasdepage"/>
        <w:rPr>
          <w:rFonts w:ascii="Arial" w:hAnsi="Arial" w:cs="Arial"/>
          <w:sz w:val="18"/>
          <w:szCs w:val="18"/>
        </w:rPr>
      </w:pPr>
      <w:r w:rsidRPr="00E552F3">
        <w:rPr>
          <w:rStyle w:val="Appelnotedebasdep"/>
          <w:rFonts w:ascii="Arial" w:hAnsi="Arial" w:cs="Arial"/>
          <w:sz w:val="18"/>
          <w:szCs w:val="18"/>
        </w:rPr>
        <w:footnoteRef/>
      </w:r>
      <w:r w:rsidRPr="00E552F3">
        <w:rPr>
          <w:rFonts w:ascii="Arial" w:hAnsi="Arial" w:cs="Arial"/>
          <w:sz w:val="18"/>
          <w:szCs w:val="18"/>
        </w:rPr>
        <w:t xml:space="preserve"> Les 48 jeux les plus joués sur Steam en 2023 (catégorie platine, or et argent), ainsi que </w:t>
      </w:r>
      <w:proofErr w:type="spellStart"/>
      <w:r w:rsidRPr="00E552F3">
        <w:rPr>
          <w:rFonts w:ascii="Arial" w:hAnsi="Arial" w:cs="Arial"/>
          <w:sz w:val="18"/>
          <w:szCs w:val="18"/>
        </w:rPr>
        <w:t>Fortnite</w:t>
      </w:r>
      <w:proofErr w:type="spellEnd"/>
      <w:r w:rsidRPr="00E552F3">
        <w:rPr>
          <w:rFonts w:ascii="Arial" w:hAnsi="Arial" w:cs="Arial"/>
          <w:sz w:val="18"/>
          <w:szCs w:val="18"/>
        </w:rPr>
        <w:t xml:space="preserve"> et Minecraft qui ne sont pas disponibles sur Steam.</w:t>
      </w:r>
    </w:p>
  </w:footnote>
  <w:footnote w:id="5">
    <w:p w14:paraId="2C75EF73" w14:textId="027CB74E" w:rsidR="00E552F3" w:rsidRPr="00E552F3" w:rsidRDefault="00E552F3" w:rsidP="00E552F3">
      <w:pPr>
        <w:pStyle w:val="Notedebasdepage"/>
        <w:rPr>
          <w:rFonts w:ascii="Arial" w:hAnsi="Arial" w:cs="Arial"/>
          <w:sz w:val="18"/>
          <w:szCs w:val="18"/>
        </w:rPr>
      </w:pPr>
      <w:r w:rsidRPr="00E552F3">
        <w:rPr>
          <w:rStyle w:val="Appelnotedebasdep"/>
          <w:rFonts w:ascii="Arial" w:hAnsi="Arial" w:cs="Arial"/>
          <w:sz w:val="18"/>
          <w:szCs w:val="18"/>
        </w:rPr>
        <w:footnoteRef/>
      </w:r>
      <w:r w:rsidRPr="00E552F3">
        <w:rPr>
          <w:rFonts w:ascii="Arial" w:hAnsi="Arial" w:cs="Arial"/>
          <w:sz w:val="18"/>
          <w:szCs w:val="18"/>
        </w:rPr>
        <w:t xml:space="preserve"> Les 31 jeux les plus téléchargés sur Google Play (Android), avec plus de 500 millions de téléchargement</w:t>
      </w:r>
      <w:r w:rsidR="00D31211">
        <w:rPr>
          <w:rFonts w:ascii="Arial" w:hAnsi="Arial" w:cs="Arial"/>
          <w:sz w:val="18"/>
          <w:szCs w:val="18"/>
        </w:rPr>
        <w:t>s</w:t>
      </w:r>
      <w:r w:rsidRPr="00E552F3">
        <w:rPr>
          <w:rFonts w:ascii="Arial" w:hAnsi="Arial" w:cs="Arial"/>
          <w:sz w:val="18"/>
          <w:szCs w:val="18"/>
        </w:rPr>
        <w:t xml:space="preserve"> au niveau mondial.</w:t>
      </w:r>
    </w:p>
  </w:footnote>
  <w:footnote w:id="6">
    <w:p w14:paraId="436FE984" w14:textId="77777777" w:rsidR="00E552F3" w:rsidRPr="00566957" w:rsidRDefault="00E552F3" w:rsidP="00E552F3">
      <w:pPr>
        <w:pStyle w:val="Notedebasdepage"/>
        <w:rPr>
          <w:lang w:val="en-GB"/>
        </w:rPr>
      </w:pPr>
      <w:r w:rsidRPr="00E552F3">
        <w:rPr>
          <w:rStyle w:val="Appelnotedebasdep"/>
          <w:rFonts w:ascii="Arial" w:hAnsi="Arial" w:cs="Arial"/>
          <w:sz w:val="18"/>
          <w:szCs w:val="18"/>
        </w:rPr>
        <w:footnoteRef/>
      </w:r>
      <w:r w:rsidRPr="00E552F3">
        <w:rPr>
          <w:rFonts w:ascii="Arial" w:hAnsi="Arial" w:cs="Arial"/>
          <w:sz w:val="18"/>
          <w:szCs w:val="18"/>
          <w:lang w:val="en-GB"/>
        </w:rPr>
        <w:t xml:space="preserve"> SELL, 2023, Les Français et le jeu </w:t>
      </w:r>
      <w:proofErr w:type="spellStart"/>
      <w:proofErr w:type="gramStart"/>
      <w:r w:rsidRPr="00E552F3">
        <w:rPr>
          <w:rFonts w:ascii="Arial" w:hAnsi="Arial" w:cs="Arial"/>
          <w:sz w:val="18"/>
          <w:szCs w:val="18"/>
          <w:lang w:val="en-GB"/>
        </w:rPr>
        <w:t>vidéo</w:t>
      </w:r>
      <w:proofErr w:type="spellEnd"/>
      <w:r w:rsidRPr="00E552F3">
        <w:rPr>
          <w:rFonts w:ascii="Arial" w:hAnsi="Arial" w:cs="Arial"/>
          <w:sz w:val="18"/>
          <w:szCs w:val="18"/>
          <w:lang w:val="en-GB"/>
        </w:rPr>
        <w:t> ;</w:t>
      </w:r>
      <w:proofErr w:type="gramEnd"/>
      <w:r w:rsidRPr="00E552F3">
        <w:rPr>
          <w:rFonts w:ascii="Arial" w:hAnsi="Arial" w:cs="Arial"/>
          <w:sz w:val="18"/>
          <w:szCs w:val="18"/>
          <w:lang w:val="en-GB"/>
        </w:rPr>
        <w:t xml:space="preserve"> Ipsos, 2023, In-game spending: A report by Ipsos for Video Games Europe (formerly ISFE) on parents' supervision of in-game spending.</w:t>
      </w:r>
    </w:p>
  </w:footnote>
  <w:footnote w:id="7">
    <w:p w14:paraId="3F68699E" w14:textId="77777777" w:rsidR="007D5864" w:rsidRPr="007D5864" w:rsidRDefault="007D5864" w:rsidP="007D5864">
      <w:pPr>
        <w:pStyle w:val="Notedebasdepage"/>
        <w:jc w:val="both"/>
        <w:rPr>
          <w:rFonts w:ascii="Arial" w:hAnsi="Arial" w:cs="Arial"/>
          <w:sz w:val="18"/>
          <w:szCs w:val="18"/>
        </w:rPr>
      </w:pPr>
      <w:r w:rsidRPr="007D5864">
        <w:rPr>
          <w:rStyle w:val="Appelnotedebasdep"/>
          <w:rFonts w:ascii="Arial" w:hAnsi="Arial" w:cs="Arial"/>
          <w:sz w:val="18"/>
          <w:szCs w:val="18"/>
        </w:rPr>
        <w:footnoteRef/>
      </w:r>
      <w:r w:rsidRPr="007D5864">
        <w:rPr>
          <w:rFonts w:ascii="Arial" w:hAnsi="Arial" w:cs="Arial"/>
          <w:sz w:val="18"/>
          <w:szCs w:val="18"/>
        </w:rPr>
        <w:t xml:space="preserve"> Cela peut impliquer de combiner plusieurs packs, afin d’approcher le prix de l’objet virtuel.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90A7" w14:textId="3A26F832" w:rsidR="00576249" w:rsidRPr="009225BE" w:rsidRDefault="0050479B" w:rsidP="00576249">
    <w:pPr>
      <w:pStyle w:val="En-tte"/>
      <w:rPr>
        <w:rFonts w:ascii="Arial" w:eastAsia="Times New Roman" w:hAnsi="Arial" w:cs="Arial"/>
        <w:sz w:val="20"/>
        <w:szCs w:val="20"/>
        <w:lang w:eastAsia="fr-FR"/>
      </w:rPr>
    </w:pPr>
    <w:r w:rsidRPr="00DF30E7">
      <w:rPr>
        <w:rFonts w:ascii="Arial" w:hAnsi="Arial" w:cs="Arial"/>
        <w:noProof/>
        <w:sz w:val="20"/>
        <w:szCs w:val="20"/>
      </w:rPr>
      <w:object w:dxaOrig="3333" w:dyaOrig="3703" w14:anchorId="4D81E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4.05pt;height:64.05pt;mso-width-percent:0;mso-height-percent:0;mso-width-percent:0;mso-height-percent:0" fillcolor="window">
          <v:imagedata r:id="rId1" o:title=""/>
        </v:shape>
        <o:OLEObject Type="Embed" ProgID="Word.Picture.8" ShapeID="_x0000_i1025" DrawAspect="Content" ObjectID="_1788071870" r:id="rId2"/>
      </w:object>
    </w:r>
    <w:r w:rsidR="00576249">
      <w:rPr>
        <w:rFonts w:ascii="Arial" w:eastAsia="Times New Roman" w:hAnsi="Arial" w:cs="Arial"/>
        <w:sz w:val="20"/>
        <w:szCs w:val="20"/>
        <w:lang w:eastAsia="fr-FR"/>
      </w:rPr>
      <w:tab/>
    </w:r>
    <w:r w:rsidR="00576249">
      <w:rPr>
        <w:rFonts w:ascii="Arial" w:eastAsia="Times New Roman" w:hAnsi="Arial" w:cs="Arial"/>
        <w:sz w:val="20"/>
        <w:szCs w:val="20"/>
        <w:lang w:eastAsia="fr-FR"/>
      </w:rPr>
      <w:tab/>
      <w:t>Le</w:t>
    </w:r>
    <w:r w:rsidR="00B52AAB">
      <w:rPr>
        <w:rFonts w:ascii="Arial" w:eastAsia="Times New Roman" w:hAnsi="Arial" w:cs="Arial"/>
        <w:sz w:val="20"/>
        <w:szCs w:val="20"/>
        <w:lang w:eastAsia="fr-FR"/>
      </w:rPr>
      <w:t xml:space="preserve"> </w:t>
    </w:r>
    <w:r w:rsidR="00CE6663">
      <w:rPr>
        <w:rFonts w:ascii="Arial" w:eastAsia="Times New Roman" w:hAnsi="Arial" w:cs="Arial"/>
        <w:sz w:val="20"/>
        <w:szCs w:val="20"/>
        <w:lang w:eastAsia="fr-FR"/>
      </w:rPr>
      <w:t>10</w:t>
    </w:r>
    <w:r w:rsidR="00A30BFB">
      <w:rPr>
        <w:rFonts w:ascii="Arial" w:eastAsia="Times New Roman" w:hAnsi="Arial" w:cs="Arial"/>
        <w:sz w:val="20"/>
        <w:szCs w:val="20"/>
        <w:lang w:eastAsia="fr-FR"/>
      </w:rPr>
      <w:t xml:space="preserve"> </w:t>
    </w:r>
    <w:r w:rsidR="00097399">
      <w:rPr>
        <w:rFonts w:ascii="Arial" w:eastAsia="Times New Roman" w:hAnsi="Arial" w:cs="Arial"/>
        <w:sz w:val="20"/>
        <w:szCs w:val="20"/>
        <w:lang w:eastAsia="fr-FR"/>
      </w:rPr>
      <w:t>septembre</w:t>
    </w:r>
    <w:r w:rsidR="00674DDE">
      <w:rPr>
        <w:rFonts w:ascii="Arial" w:eastAsia="Times New Roman" w:hAnsi="Arial" w:cs="Arial"/>
        <w:sz w:val="20"/>
        <w:szCs w:val="20"/>
        <w:lang w:eastAsia="fr-FR"/>
      </w:rPr>
      <w:t xml:space="preserve"> </w:t>
    </w:r>
    <w:r w:rsidR="00B14D42">
      <w:rPr>
        <w:rFonts w:ascii="Arial" w:eastAsia="Times New Roman" w:hAnsi="Arial" w:cs="Arial"/>
        <w:sz w:val="20"/>
        <w:szCs w:val="20"/>
        <w:lang w:eastAsia="fr-FR"/>
      </w:rPr>
      <w:t>202</w:t>
    </w:r>
    <w:r w:rsidR="003B5ED6">
      <w:rPr>
        <w:rFonts w:ascii="Arial" w:eastAsia="Times New Roman" w:hAnsi="Arial" w:cs="Arial"/>
        <w:sz w:val="20"/>
        <w:szCs w:val="20"/>
        <w:lang w:eastAsia="fr-FR"/>
      </w:rPr>
      <w:t>4</w:t>
    </w:r>
  </w:p>
  <w:p w14:paraId="6D4A30F4" w14:textId="77777777" w:rsidR="00576249" w:rsidRPr="00040666" w:rsidRDefault="00576249" w:rsidP="00576249">
    <w:pPr>
      <w:tabs>
        <w:tab w:val="left" w:pos="6300"/>
      </w:tabs>
      <w:rPr>
        <w:rFonts w:ascii="Arial" w:hAnsi="Arial" w:cs="Arial"/>
        <w:sz w:val="14"/>
        <w:szCs w:val="14"/>
      </w:rPr>
    </w:pPr>
    <w:r>
      <w:rPr>
        <w:rFonts w:ascii="Arial" w:hAnsi="Arial" w:cs="Arial"/>
        <w:sz w:val="14"/>
        <w:szCs w:val="14"/>
      </w:rPr>
      <w:t>UFC-QUE CHOISIR</w:t>
    </w:r>
  </w:p>
  <w:p w14:paraId="5244FC1F" w14:textId="77777777" w:rsidR="00576249" w:rsidRPr="00040666" w:rsidRDefault="00576249" w:rsidP="00576249">
    <w:pPr>
      <w:rPr>
        <w:rFonts w:ascii="Arial" w:hAnsi="Arial" w:cs="Arial"/>
        <w:sz w:val="14"/>
        <w:szCs w:val="14"/>
      </w:rPr>
    </w:pPr>
    <w:r w:rsidRPr="00040666">
      <w:rPr>
        <w:rFonts w:ascii="Arial" w:hAnsi="Arial" w:cs="Arial"/>
        <w:sz w:val="14"/>
        <w:szCs w:val="14"/>
      </w:rPr>
      <w:t>233 bd Voltaire</w:t>
    </w:r>
  </w:p>
  <w:p w14:paraId="3B89184A" w14:textId="77777777" w:rsidR="00576249" w:rsidRDefault="00576249" w:rsidP="00576249">
    <w:pPr>
      <w:rPr>
        <w:rFonts w:ascii="Arial" w:hAnsi="Arial" w:cs="Arial"/>
        <w:sz w:val="14"/>
        <w:szCs w:val="14"/>
      </w:rPr>
    </w:pPr>
    <w:r w:rsidRPr="00040666">
      <w:rPr>
        <w:rFonts w:ascii="Arial" w:hAnsi="Arial" w:cs="Arial"/>
        <w:sz w:val="14"/>
        <w:szCs w:val="14"/>
      </w:rPr>
      <w:t>75555 PARIS CEDEX 11</w:t>
    </w:r>
  </w:p>
  <w:p w14:paraId="15759F5C" w14:textId="77777777" w:rsidR="00576249" w:rsidRDefault="0057624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448"/>
    <w:multiLevelType w:val="hybridMultilevel"/>
    <w:tmpl w:val="8A6A7FF8"/>
    <w:lvl w:ilvl="0" w:tplc="C3A8920E">
      <w:numFmt w:val="bullet"/>
      <w:lvlText w:val=""/>
      <w:lvlJc w:val="left"/>
      <w:pPr>
        <w:ind w:left="720" w:hanging="360"/>
      </w:pPr>
      <w:rPr>
        <w:rFonts w:ascii="Wingdings" w:eastAsiaTheme="minorHAnsi" w:hAnsi="Wingdings" w:cstheme="minorBidi"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94547"/>
    <w:multiLevelType w:val="hybridMultilevel"/>
    <w:tmpl w:val="C92408BA"/>
    <w:lvl w:ilvl="0" w:tplc="8B443BF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03579D"/>
    <w:multiLevelType w:val="hybridMultilevel"/>
    <w:tmpl w:val="1F02092C"/>
    <w:lvl w:ilvl="0" w:tplc="D3A8722A">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99731A"/>
    <w:multiLevelType w:val="hybridMultilevel"/>
    <w:tmpl w:val="E2A80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3805EF"/>
    <w:multiLevelType w:val="hybridMultilevel"/>
    <w:tmpl w:val="F5BE3E4C"/>
    <w:lvl w:ilvl="0" w:tplc="D05AA25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B64314"/>
    <w:multiLevelType w:val="hybridMultilevel"/>
    <w:tmpl w:val="3D62496C"/>
    <w:lvl w:ilvl="0" w:tplc="FE4C35B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5242A2"/>
    <w:multiLevelType w:val="hybridMultilevel"/>
    <w:tmpl w:val="09F20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BE7504"/>
    <w:multiLevelType w:val="hybridMultilevel"/>
    <w:tmpl w:val="D9C282CA"/>
    <w:lvl w:ilvl="0" w:tplc="D05AA25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EB0AE8"/>
    <w:multiLevelType w:val="hybridMultilevel"/>
    <w:tmpl w:val="18FA96BA"/>
    <w:lvl w:ilvl="0" w:tplc="6A8040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A43FF3"/>
    <w:multiLevelType w:val="hybridMultilevel"/>
    <w:tmpl w:val="91A4BB96"/>
    <w:lvl w:ilvl="0" w:tplc="73D8C66C">
      <w:start w:val="8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9B67AB"/>
    <w:multiLevelType w:val="hybridMultilevel"/>
    <w:tmpl w:val="94A4BA3C"/>
    <w:lvl w:ilvl="0" w:tplc="FFFFFFFF">
      <w:start w:val="1"/>
      <w:numFmt w:val="bullet"/>
      <w:lvlText w:val="•"/>
      <w:lvlJc w:val="left"/>
      <w:pPr>
        <w:tabs>
          <w:tab w:val="num" w:pos="720"/>
        </w:tabs>
        <w:ind w:left="720" w:hanging="360"/>
      </w:pPr>
      <w:rPr>
        <w:rFonts w:ascii="Arial" w:hAnsi="Arial" w:hint="default"/>
      </w:rPr>
    </w:lvl>
    <w:lvl w:ilvl="1" w:tplc="FE4C35BE">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98310A"/>
    <w:multiLevelType w:val="hybridMultilevel"/>
    <w:tmpl w:val="27846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AE6F2B"/>
    <w:multiLevelType w:val="hybridMultilevel"/>
    <w:tmpl w:val="87BCDEC0"/>
    <w:lvl w:ilvl="0" w:tplc="F2C87E7E">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302732"/>
    <w:multiLevelType w:val="hybridMultilevel"/>
    <w:tmpl w:val="BAB2E528"/>
    <w:lvl w:ilvl="0" w:tplc="CC4647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836EFA"/>
    <w:multiLevelType w:val="hybridMultilevel"/>
    <w:tmpl w:val="7514013A"/>
    <w:lvl w:ilvl="0" w:tplc="5AB89736">
      <w:start w:val="1"/>
      <w:numFmt w:val="bullet"/>
      <w:lvlText w:val="-"/>
      <w:lvlJc w:val="left"/>
      <w:pPr>
        <w:tabs>
          <w:tab w:val="num" w:pos="720"/>
        </w:tabs>
        <w:ind w:left="720" w:hanging="360"/>
      </w:pPr>
      <w:rPr>
        <w:rFonts w:ascii="Arial" w:hAnsi="Arial" w:hint="default"/>
      </w:rPr>
    </w:lvl>
    <w:lvl w:ilvl="1" w:tplc="7F5E9A04" w:tentative="1">
      <w:start w:val="1"/>
      <w:numFmt w:val="bullet"/>
      <w:lvlText w:val="-"/>
      <w:lvlJc w:val="left"/>
      <w:pPr>
        <w:tabs>
          <w:tab w:val="num" w:pos="1440"/>
        </w:tabs>
        <w:ind w:left="1440" w:hanging="360"/>
      </w:pPr>
      <w:rPr>
        <w:rFonts w:ascii="Arial" w:hAnsi="Arial" w:hint="default"/>
      </w:rPr>
    </w:lvl>
    <w:lvl w:ilvl="2" w:tplc="13F4D6D8" w:tentative="1">
      <w:start w:val="1"/>
      <w:numFmt w:val="bullet"/>
      <w:lvlText w:val="-"/>
      <w:lvlJc w:val="left"/>
      <w:pPr>
        <w:tabs>
          <w:tab w:val="num" w:pos="2160"/>
        </w:tabs>
        <w:ind w:left="2160" w:hanging="360"/>
      </w:pPr>
      <w:rPr>
        <w:rFonts w:ascii="Arial" w:hAnsi="Arial" w:hint="default"/>
      </w:rPr>
    </w:lvl>
    <w:lvl w:ilvl="3" w:tplc="CE82D326" w:tentative="1">
      <w:start w:val="1"/>
      <w:numFmt w:val="bullet"/>
      <w:lvlText w:val="-"/>
      <w:lvlJc w:val="left"/>
      <w:pPr>
        <w:tabs>
          <w:tab w:val="num" w:pos="2880"/>
        </w:tabs>
        <w:ind w:left="2880" w:hanging="360"/>
      </w:pPr>
      <w:rPr>
        <w:rFonts w:ascii="Arial" w:hAnsi="Arial" w:hint="default"/>
      </w:rPr>
    </w:lvl>
    <w:lvl w:ilvl="4" w:tplc="FF807E28" w:tentative="1">
      <w:start w:val="1"/>
      <w:numFmt w:val="bullet"/>
      <w:lvlText w:val="-"/>
      <w:lvlJc w:val="left"/>
      <w:pPr>
        <w:tabs>
          <w:tab w:val="num" w:pos="3600"/>
        </w:tabs>
        <w:ind w:left="3600" w:hanging="360"/>
      </w:pPr>
      <w:rPr>
        <w:rFonts w:ascii="Arial" w:hAnsi="Arial" w:hint="default"/>
      </w:rPr>
    </w:lvl>
    <w:lvl w:ilvl="5" w:tplc="363268D8" w:tentative="1">
      <w:start w:val="1"/>
      <w:numFmt w:val="bullet"/>
      <w:lvlText w:val="-"/>
      <w:lvlJc w:val="left"/>
      <w:pPr>
        <w:tabs>
          <w:tab w:val="num" w:pos="4320"/>
        </w:tabs>
        <w:ind w:left="4320" w:hanging="360"/>
      </w:pPr>
      <w:rPr>
        <w:rFonts w:ascii="Arial" w:hAnsi="Arial" w:hint="default"/>
      </w:rPr>
    </w:lvl>
    <w:lvl w:ilvl="6" w:tplc="8BE07074" w:tentative="1">
      <w:start w:val="1"/>
      <w:numFmt w:val="bullet"/>
      <w:lvlText w:val="-"/>
      <w:lvlJc w:val="left"/>
      <w:pPr>
        <w:tabs>
          <w:tab w:val="num" w:pos="5040"/>
        </w:tabs>
        <w:ind w:left="5040" w:hanging="360"/>
      </w:pPr>
      <w:rPr>
        <w:rFonts w:ascii="Arial" w:hAnsi="Arial" w:hint="default"/>
      </w:rPr>
    </w:lvl>
    <w:lvl w:ilvl="7" w:tplc="96409502" w:tentative="1">
      <w:start w:val="1"/>
      <w:numFmt w:val="bullet"/>
      <w:lvlText w:val="-"/>
      <w:lvlJc w:val="left"/>
      <w:pPr>
        <w:tabs>
          <w:tab w:val="num" w:pos="5760"/>
        </w:tabs>
        <w:ind w:left="5760" w:hanging="360"/>
      </w:pPr>
      <w:rPr>
        <w:rFonts w:ascii="Arial" w:hAnsi="Arial" w:hint="default"/>
      </w:rPr>
    </w:lvl>
    <w:lvl w:ilvl="8" w:tplc="E84E7C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61143C"/>
    <w:multiLevelType w:val="hybridMultilevel"/>
    <w:tmpl w:val="6EB0BC4A"/>
    <w:lvl w:ilvl="0" w:tplc="B7CC834C">
      <w:start w:val="20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025882"/>
    <w:multiLevelType w:val="multilevel"/>
    <w:tmpl w:val="57BC1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6324E4"/>
    <w:multiLevelType w:val="hybridMultilevel"/>
    <w:tmpl w:val="CDF6EA7E"/>
    <w:lvl w:ilvl="0" w:tplc="A516EA54">
      <w:numFmt w:val="bullet"/>
      <w:lvlText w:val=""/>
      <w:lvlJc w:val="left"/>
      <w:pPr>
        <w:ind w:left="1068" w:hanging="708"/>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E58DE"/>
    <w:multiLevelType w:val="hybridMultilevel"/>
    <w:tmpl w:val="BC1042F8"/>
    <w:lvl w:ilvl="0" w:tplc="56BA85E2">
      <w:start w:val="1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A5493F"/>
    <w:multiLevelType w:val="multilevel"/>
    <w:tmpl w:val="6C1AB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A0F3560"/>
    <w:multiLevelType w:val="multilevel"/>
    <w:tmpl w:val="E3A24546"/>
    <w:styleLink w:val="WWNum2"/>
    <w:lvl w:ilvl="0">
      <w:numFmt w:val="bullet"/>
      <w:lvlText w:val="-"/>
      <w:lvlJc w:val="left"/>
      <w:pPr>
        <w:ind w:left="720" w:hanging="360"/>
      </w:pPr>
      <w:rPr>
        <w:rFonts w:ascii="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E4A1189"/>
    <w:multiLevelType w:val="hybridMultilevel"/>
    <w:tmpl w:val="E6364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943975"/>
    <w:multiLevelType w:val="hybridMultilevel"/>
    <w:tmpl w:val="E3409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137239"/>
    <w:multiLevelType w:val="hybridMultilevel"/>
    <w:tmpl w:val="86D666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3E7306"/>
    <w:multiLevelType w:val="hybridMultilevel"/>
    <w:tmpl w:val="E6CEF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800D97"/>
    <w:multiLevelType w:val="hybridMultilevel"/>
    <w:tmpl w:val="F43AF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813C8F"/>
    <w:multiLevelType w:val="hybridMultilevel"/>
    <w:tmpl w:val="18500A3C"/>
    <w:lvl w:ilvl="0" w:tplc="F47E17D8">
      <w:start w:val="3"/>
      <w:numFmt w:val="bullet"/>
      <w:lvlText w:val="-"/>
      <w:lvlJc w:val="left"/>
      <w:pPr>
        <w:ind w:left="720" w:hanging="360"/>
      </w:pPr>
      <w:rPr>
        <w:rFonts w:ascii="Franklin Gothic Book" w:eastAsia="Franklin Gothic Book" w:hAnsi="Franklin Gothic Book"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77435D"/>
    <w:multiLevelType w:val="hybridMultilevel"/>
    <w:tmpl w:val="D21E4D40"/>
    <w:lvl w:ilvl="0" w:tplc="3C8C3788">
      <w:start w:val="20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822029C"/>
    <w:multiLevelType w:val="hybridMultilevel"/>
    <w:tmpl w:val="BAE2EFFE"/>
    <w:lvl w:ilvl="0" w:tplc="C5EC720C">
      <w:numFmt w:val="bullet"/>
      <w:lvlText w:val=""/>
      <w:lvlJc w:val="left"/>
      <w:pPr>
        <w:ind w:left="720" w:hanging="360"/>
      </w:pPr>
      <w:rPr>
        <w:rFonts w:ascii="Wingdings" w:eastAsiaTheme="minorHAnsi" w:hAnsi="Wingdings" w:cstheme="minorBidi" w:hint="default"/>
        <w:b w:val="0"/>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A00C22"/>
    <w:multiLevelType w:val="multilevel"/>
    <w:tmpl w:val="59441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DF2D37"/>
    <w:multiLevelType w:val="hybridMultilevel"/>
    <w:tmpl w:val="9B045F1C"/>
    <w:lvl w:ilvl="0" w:tplc="628621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E1C4722"/>
    <w:multiLevelType w:val="hybridMultilevel"/>
    <w:tmpl w:val="44FE23BA"/>
    <w:lvl w:ilvl="0" w:tplc="A9CEE3A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C740DA"/>
    <w:multiLevelType w:val="hybridMultilevel"/>
    <w:tmpl w:val="8A9CF58C"/>
    <w:lvl w:ilvl="0" w:tplc="0562B92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00C1DA0"/>
    <w:multiLevelType w:val="multilevel"/>
    <w:tmpl w:val="905ED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661C4A"/>
    <w:multiLevelType w:val="hybridMultilevel"/>
    <w:tmpl w:val="098EF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C37915"/>
    <w:multiLevelType w:val="hybridMultilevel"/>
    <w:tmpl w:val="9668A7F0"/>
    <w:lvl w:ilvl="0" w:tplc="E49EFD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5584903"/>
    <w:multiLevelType w:val="hybridMultilevel"/>
    <w:tmpl w:val="738672B6"/>
    <w:lvl w:ilvl="0" w:tplc="E05CC7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57B1E5B"/>
    <w:multiLevelType w:val="hybridMultilevel"/>
    <w:tmpl w:val="EEBADD3C"/>
    <w:lvl w:ilvl="0" w:tplc="BD620ED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6170474"/>
    <w:multiLevelType w:val="hybridMultilevel"/>
    <w:tmpl w:val="9B4A1604"/>
    <w:lvl w:ilvl="0" w:tplc="8FF0960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0F2D6B"/>
    <w:multiLevelType w:val="hybridMultilevel"/>
    <w:tmpl w:val="EC3407BE"/>
    <w:lvl w:ilvl="0" w:tplc="592200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F8403C3"/>
    <w:multiLevelType w:val="hybridMultilevel"/>
    <w:tmpl w:val="D2C2F0D8"/>
    <w:lvl w:ilvl="0" w:tplc="FD66B99A">
      <w:start w:val="6"/>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F895E4F"/>
    <w:multiLevelType w:val="hybridMultilevel"/>
    <w:tmpl w:val="F32A2E20"/>
    <w:lvl w:ilvl="0" w:tplc="D938E894">
      <w:start w:val="295"/>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61791D32"/>
    <w:multiLevelType w:val="hybridMultilevel"/>
    <w:tmpl w:val="5B02D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25D5E71"/>
    <w:multiLevelType w:val="hybridMultilevel"/>
    <w:tmpl w:val="5F3E3BF8"/>
    <w:lvl w:ilvl="0" w:tplc="478427F6">
      <w:start w:val="1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DE35E7"/>
    <w:multiLevelType w:val="hybridMultilevel"/>
    <w:tmpl w:val="087844DC"/>
    <w:lvl w:ilvl="0" w:tplc="7A569BD0">
      <w:start w:val="5"/>
      <w:numFmt w:val="bullet"/>
      <w:lvlText w:val="-"/>
      <w:lvlJc w:val="left"/>
      <w:pPr>
        <w:ind w:left="720" w:hanging="360"/>
      </w:pPr>
      <w:rPr>
        <w:rFonts w:ascii="Open Sans" w:eastAsia="Times New Roman" w:hAnsi="Open Sans" w:cs="Open Sans" w:hint="default"/>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3167E55"/>
    <w:multiLevelType w:val="hybridMultilevel"/>
    <w:tmpl w:val="8D546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AE077B"/>
    <w:multiLevelType w:val="hybridMultilevel"/>
    <w:tmpl w:val="B9A2FC42"/>
    <w:lvl w:ilvl="0" w:tplc="0EAE88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92A071E"/>
    <w:multiLevelType w:val="hybridMultilevel"/>
    <w:tmpl w:val="78921FC2"/>
    <w:lvl w:ilvl="0" w:tplc="7C60050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B5242F4"/>
    <w:multiLevelType w:val="hybridMultilevel"/>
    <w:tmpl w:val="495830A2"/>
    <w:lvl w:ilvl="0" w:tplc="4CB2D0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EB2FFB"/>
    <w:multiLevelType w:val="hybridMultilevel"/>
    <w:tmpl w:val="934660C6"/>
    <w:lvl w:ilvl="0" w:tplc="836E92E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47"/>
  </w:num>
  <w:num w:numId="4">
    <w:abstractNumId w:val="3"/>
  </w:num>
  <w:num w:numId="5">
    <w:abstractNumId w:val="12"/>
  </w:num>
  <w:num w:numId="6">
    <w:abstractNumId w:val="48"/>
  </w:num>
  <w:num w:numId="7">
    <w:abstractNumId w:val="26"/>
  </w:num>
  <w:num w:numId="8">
    <w:abstractNumId w:val="38"/>
  </w:num>
  <w:num w:numId="9">
    <w:abstractNumId w:val="2"/>
  </w:num>
  <w:num w:numId="10">
    <w:abstractNumId w:val="8"/>
  </w:num>
  <w:num w:numId="11">
    <w:abstractNumId w:val="43"/>
  </w:num>
  <w:num w:numId="12">
    <w:abstractNumId w:val="44"/>
  </w:num>
  <w:num w:numId="13">
    <w:abstractNumId w:val="40"/>
  </w:num>
  <w:num w:numId="14">
    <w:abstractNumId w:val="49"/>
  </w:num>
  <w:num w:numId="15">
    <w:abstractNumId w:val="1"/>
  </w:num>
  <w:num w:numId="16">
    <w:abstractNumId w:val="20"/>
  </w:num>
  <w:num w:numId="17">
    <w:abstractNumId w:val="14"/>
  </w:num>
  <w:num w:numId="18">
    <w:abstractNumId w:val="34"/>
  </w:num>
  <w:num w:numId="19">
    <w:abstractNumId w:val="21"/>
  </w:num>
  <w:num w:numId="20">
    <w:abstractNumId w:val="36"/>
  </w:num>
  <w:num w:numId="21">
    <w:abstractNumId w:val="41"/>
  </w:num>
  <w:num w:numId="22">
    <w:abstractNumId w:val="15"/>
  </w:num>
  <w:num w:numId="23">
    <w:abstractNumId w:val="29"/>
  </w:num>
  <w:num w:numId="24">
    <w:abstractNumId w:val="24"/>
  </w:num>
  <w:num w:numId="25">
    <w:abstractNumId w:val="10"/>
  </w:num>
  <w:num w:numId="26">
    <w:abstractNumId w:val="16"/>
  </w:num>
  <w:num w:numId="27">
    <w:abstractNumId w:val="22"/>
  </w:num>
  <w:num w:numId="28">
    <w:abstractNumId w:val="33"/>
  </w:num>
  <w:num w:numId="29">
    <w:abstractNumId w:val="32"/>
  </w:num>
  <w:num w:numId="30">
    <w:abstractNumId w:val="37"/>
  </w:num>
  <w:num w:numId="31">
    <w:abstractNumId w:val="27"/>
  </w:num>
  <w:num w:numId="32">
    <w:abstractNumId w:val="23"/>
  </w:num>
  <w:num w:numId="33">
    <w:abstractNumId w:val="9"/>
  </w:num>
  <w:num w:numId="34">
    <w:abstractNumId w:val="11"/>
  </w:num>
  <w:num w:numId="35">
    <w:abstractNumId w:val="5"/>
  </w:num>
  <w:num w:numId="36">
    <w:abstractNumId w:val="6"/>
  </w:num>
  <w:num w:numId="37">
    <w:abstractNumId w:val="30"/>
  </w:num>
  <w:num w:numId="38">
    <w:abstractNumId w:val="19"/>
  </w:num>
  <w:num w:numId="39">
    <w:abstractNumId w:val="35"/>
  </w:num>
  <w:num w:numId="40">
    <w:abstractNumId w:val="45"/>
  </w:num>
  <w:num w:numId="41">
    <w:abstractNumId w:val="39"/>
  </w:num>
  <w:num w:numId="42">
    <w:abstractNumId w:val="17"/>
  </w:num>
  <w:num w:numId="43">
    <w:abstractNumId w:val="13"/>
  </w:num>
  <w:num w:numId="44">
    <w:abstractNumId w:val="42"/>
  </w:num>
  <w:num w:numId="45">
    <w:abstractNumId w:val="46"/>
  </w:num>
  <w:num w:numId="46">
    <w:abstractNumId w:val="25"/>
  </w:num>
  <w:num w:numId="47">
    <w:abstractNumId w:val="18"/>
  </w:num>
  <w:num w:numId="48">
    <w:abstractNumId w:val="28"/>
  </w:num>
  <w:num w:numId="49">
    <w:abstractNumId w:val="0"/>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F64"/>
    <w:rsid w:val="000009F3"/>
    <w:rsid w:val="00000BD7"/>
    <w:rsid w:val="00000C84"/>
    <w:rsid w:val="000012AC"/>
    <w:rsid w:val="000014A7"/>
    <w:rsid w:val="00001AC4"/>
    <w:rsid w:val="00001FF2"/>
    <w:rsid w:val="000049C5"/>
    <w:rsid w:val="0000618A"/>
    <w:rsid w:val="00007A4A"/>
    <w:rsid w:val="000108A0"/>
    <w:rsid w:val="00010D37"/>
    <w:rsid w:val="00011434"/>
    <w:rsid w:val="0001241A"/>
    <w:rsid w:val="000146AB"/>
    <w:rsid w:val="00014984"/>
    <w:rsid w:val="00014EB9"/>
    <w:rsid w:val="000161D5"/>
    <w:rsid w:val="000165A9"/>
    <w:rsid w:val="00017075"/>
    <w:rsid w:val="000174C1"/>
    <w:rsid w:val="000178B6"/>
    <w:rsid w:val="0002069F"/>
    <w:rsid w:val="00020E81"/>
    <w:rsid w:val="000214DC"/>
    <w:rsid w:val="00022C64"/>
    <w:rsid w:val="00022F3A"/>
    <w:rsid w:val="00025CD6"/>
    <w:rsid w:val="0002760B"/>
    <w:rsid w:val="00036E9A"/>
    <w:rsid w:val="000371C4"/>
    <w:rsid w:val="0003738A"/>
    <w:rsid w:val="00037C89"/>
    <w:rsid w:val="000400E4"/>
    <w:rsid w:val="00040710"/>
    <w:rsid w:val="00040813"/>
    <w:rsid w:val="000411D3"/>
    <w:rsid w:val="000418CC"/>
    <w:rsid w:val="00041B4D"/>
    <w:rsid w:val="00041FC4"/>
    <w:rsid w:val="000444DE"/>
    <w:rsid w:val="00044919"/>
    <w:rsid w:val="00044AFD"/>
    <w:rsid w:val="0004513E"/>
    <w:rsid w:val="00045354"/>
    <w:rsid w:val="00045618"/>
    <w:rsid w:val="00045E55"/>
    <w:rsid w:val="00047858"/>
    <w:rsid w:val="000501DD"/>
    <w:rsid w:val="000508F3"/>
    <w:rsid w:val="00050E17"/>
    <w:rsid w:val="00052E7C"/>
    <w:rsid w:val="00053882"/>
    <w:rsid w:val="00060FBF"/>
    <w:rsid w:val="00061095"/>
    <w:rsid w:val="00062BC4"/>
    <w:rsid w:val="00062C30"/>
    <w:rsid w:val="000643B4"/>
    <w:rsid w:val="00066520"/>
    <w:rsid w:val="00067704"/>
    <w:rsid w:val="000677E1"/>
    <w:rsid w:val="000728CD"/>
    <w:rsid w:val="00072BDB"/>
    <w:rsid w:val="000752AD"/>
    <w:rsid w:val="00076DE0"/>
    <w:rsid w:val="0007711C"/>
    <w:rsid w:val="00077A8D"/>
    <w:rsid w:val="00080108"/>
    <w:rsid w:val="000812DA"/>
    <w:rsid w:val="000817BC"/>
    <w:rsid w:val="000827AB"/>
    <w:rsid w:val="0008398E"/>
    <w:rsid w:val="0008469E"/>
    <w:rsid w:val="000860CC"/>
    <w:rsid w:val="0008703A"/>
    <w:rsid w:val="00087B19"/>
    <w:rsid w:val="00092DBB"/>
    <w:rsid w:val="000942B2"/>
    <w:rsid w:val="00094844"/>
    <w:rsid w:val="000959E8"/>
    <w:rsid w:val="00095C54"/>
    <w:rsid w:val="00096440"/>
    <w:rsid w:val="00096786"/>
    <w:rsid w:val="00097399"/>
    <w:rsid w:val="00097BA7"/>
    <w:rsid w:val="00097DE9"/>
    <w:rsid w:val="00097EA9"/>
    <w:rsid w:val="000A13D7"/>
    <w:rsid w:val="000A1EA8"/>
    <w:rsid w:val="000A3AA9"/>
    <w:rsid w:val="000A6159"/>
    <w:rsid w:val="000A76D1"/>
    <w:rsid w:val="000A77BB"/>
    <w:rsid w:val="000B0612"/>
    <w:rsid w:val="000B0E5D"/>
    <w:rsid w:val="000B49E8"/>
    <w:rsid w:val="000B6E63"/>
    <w:rsid w:val="000C031B"/>
    <w:rsid w:val="000C238A"/>
    <w:rsid w:val="000C5404"/>
    <w:rsid w:val="000C587F"/>
    <w:rsid w:val="000C7498"/>
    <w:rsid w:val="000C7A60"/>
    <w:rsid w:val="000D06F5"/>
    <w:rsid w:val="000D084B"/>
    <w:rsid w:val="000D2448"/>
    <w:rsid w:val="000D256E"/>
    <w:rsid w:val="000D2C1D"/>
    <w:rsid w:val="000D506E"/>
    <w:rsid w:val="000D57F5"/>
    <w:rsid w:val="000E01EE"/>
    <w:rsid w:val="000E1B99"/>
    <w:rsid w:val="000E2C51"/>
    <w:rsid w:val="000E2F1E"/>
    <w:rsid w:val="000E3443"/>
    <w:rsid w:val="000E3638"/>
    <w:rsid w:val="000E4CD0"/>
    <w:rsid w:val="000E6430"/>
    <w:rsid w:val="000F066F"/>
    <w:rsid w:val="000F07B5"/>
    <w:rsid w:val="000F1519"/>
    <w:rsid w:val="000F16EC"/>
    <w:rsid w:val="000F404C"/>
    <w:rsid w:val="000F5671"/>
    <w:rsid w:val="000F6C72"/>
    <w:rsid w:val="000F6FA8"/>
    <w:rsid w:val="000F6FC8"/>
    <w:rsid w:val="000F72D5"/>
    <w:rsid w:val="00100F56"/>
    <w:rsid w:val="00102202"/>
    <w:rsid w:val="00102BA1"/>
    <w:rsid w:val="001038A6"/>
    <w:rsid w:val="00105C60"/>
    <w:rsid w:val="0010614E"/>
    <w:rsid w:val="001068F2"/>
    <w:rsid w:val="001069EE"/>
    <w:rsid w:val="001143BB"/>
    <w:rsid w:val="00114C4A"/>
    <w:rsid w:val="00115D87"/>
    <w:rsid w:val="00120D83"/>
    <w:rsid w:val="00121E88"/>
    <w:rsid w:val="00123F43"/>
    <w:rsid w:val="0013099D"/>
    <w:rsid w:val="001350E8"/>
    <w:rsid w:val="001360EC"/>
    <w:rsid w:val="001366BB"/>
    <w:rsid w:val="00136797"/>
    <w:rsid w:val="00136871"/>
    <w:rsid w:val="00140B06"/>
    <w:rsid w:val="0014274B"/>
    <w:rsid w:val="001433D1"/>
    <w:rsid w:val="00143502"/>
    <w:rsid w:val="00145390"/>
    <w:rsid w:val="00145DA4"/>
    <w:rsid w:val="00147CD2"/>
    <w:rsid w:val="001503F8"/>
    <w:rsid w:val="00151595"/>
    <w:rsid w:val="00151E9B"/>
    <w:rsid w:val="00151ECD"/>
    <w:rsid w:val="00153347"/>
    <w:rsid w:val="00154AB0"/>
    <w:rsid w:val="00160348"/>
    <w:rsid w:val="0016151B"/>
    <w:rsid w:val="00162241"/>
    <w:rsid w:val="00162590"/>
    <w:rsid w:val="001671A6"/>
    <w:rsid w:val="001672D6"/>
    <w:rsid w:val="00167E7E"/>
    <w:rsid w:val="001711D2"/>
    <w:rsid w:val="00171C84"/>
    <w:rsid w:val="00174032"/>
    <w:rsid w:val="0017576B"/>
    <w:rsid w:val="001757F6"/>
    <w:rsid w:val="00176BC4"/>
    <w:rsid w:val="00176BDB"/>
    <w:rsid w:val="0017754A"/>
    <w:rsid w:val="0017786A"/>
    <w:rsid w:val="00180C4B"/>
    <w:rsid w:val="00180EE1"/>
    <w:rsid w:val="00181A5D"/>
    <w:rsid w:val="00182697"/>
    <w:rsid w:val="00182C2B"/>
    <w:rsid w:val="001838DB"/>
    <w:rsid w:val="00183AEF"/>
    <w:rsid w:val="00184CA8"/>
    <w:rsid w:val="00185013"/>
    <w:rsid w:val="0018550B"/>
    <w:rsid w:val="00185680"/>
    <w:rsid w:val="00186DC0"/>
    <w:rsid w:val="0019199B"/>
    <w:rsid w:val="00193043"/>
    <w:rsid w:val="00193D3F"/>
    <w:rsid w:val="00193EDD"/>
    <w:rsid w:val="00194952"/>
    <w:rsid w:val="00194EEE"/>
    <w:rsid w:val="001964FC"/>
    <w:rsid w:val="0019664B"/>
    <w:rsid w:val="00196858"/>
    <w:rsid w:val="00197420"/>
    <w:rsid w:val="00197873"/>
    <w:rsid w:val="00197A9E"/>
    <w:rsid w:val="001A2DC6"/>
    <w:rsid w:val="001A31BC"/>
    <w:rsid w:val="001A4013"/>
    <w:rsid w:val="001A6510"/>
    <w:rsid w:val="001A6C45"/>
    <w:rsid w:val="001A728B"/>
    <w:rsid w:val="001A7D9E"/>
    <w:rsid w:val="001B2AAD"/>
    <w:rsid w:val="001B3F52"/>
    <w:rsid w:val="001C2326"/>
    <w:rsid w:val="001C3BF6"/>
    <w:rsid w:val="001C4482"/>
    <w:rsid w:val="001C4E47"/>
    <w:rsid w:val="001C5033"/>
    <w:rsid w:val="001C6052"/>
    <w:rsid w:val="001C69AD"/>
    <w:rsid w:val="001C7E9C"/>
    <w:rsid w:val="001C7F90"/>
    <w:rsid w:val="001D0121"/>
    <w:rsid w:val="001D038A"/>
    <w:rsid w:val="001D05AA"/>
    <w:rsid w:val="001D1A4C"/>
    <w:rsid w:val="001D2591"/>
    <w:rsid w:val="001D2B26"/>
    <w:rsid w:val="001D32CE"/>
    <w:rsid w:val="001D674C"/>
    <w:rsid w:val="001D705B"/>
    <w:rsid w:val="001D742D"/>
    <w:rsid w:val="001D7A1E"/>
    <w:rsid w:val="001E23F3"/>
    <w:rsid w:val="001E2F22"/>
    <w:rsid w:val="001E57BA"/>
    <w:rsid w:val="001F0692"/>
    <w:rsid w:val="001F1A76"/>
    <w:rsid w:val="001F1DF7"/>
    <w:rsid w:val="001F25B0"/>
    <w:rsid w:val="001F2BA4"/>
    <w:rsid w:val="001F2DD1"/>
    <w:rsid w:val="001F480A"/>
    <w:rsid w:val="001F4BB2"/>
    <w:rsid w:val="001F5C47"/>
    <w:rsid w:val="001F75CF"/>
    <w:rsid w:val="00202397"/>
    <w:rsid w:val="00203D7A"/>
    <w:rsid w:val="00204E6D"/>
    <w:rsid w:val="0020502E"/>
    <w:rsid w:val="00206AD6"/>
    <w:rsid w:val="00214EAA"/>
    <w:rsid w:val="00215027"/>
    <w:rsid w:val="00215464"/>
    <w:rsid w:val="00216E8E"/>
    <w:rsid w:val="0022140D"/>
    <w:rsid w:val="00223045"/>
    <w:rsid w:val="00224B72"/>
    <w:rsid w:val="00224E23"/>
    <w:rsid w:val="00225912"/>
    <w:rsid w:val="00227373"/>
    <w:rsid w:val="00232C7A"/>
    <w:rsid w:val="00232F48"/>
    <w:rsid w:val="00233F67"/>
    <w:rsid w:val="002373E9"/>
    <w:rsid w:val="002422AB"/>
    <w:rsid w:val="00242FF8"/>
    <w:rsid w:val="00245D68"/>
    <w:rsid w:val="00245E29"/>
    <w:rsid w:val="00247B43"/>
    <w:rsid w:val="00250B3B"/>
    <w:rsid w:val="0025194F"/>
    <w:rsid w:val="0025212D"/>
    <w:rsid w:val="0025354D"/>
    <w:rsid w:val="00254DAA"/>
    <w:rsid w:val="002552BB"/>
    <w:rsid w:val="00255F34"/>
    <w:rsid w:val="0025781D"/>
    <w:rsid w:val="00260BC3"/>
    <w:rsid w:val="002617E9"/>
    <w:rsid w:val="002619C9"/>
    <w:rsid w:val="00262525"/>
    <w:rsid w:val="00262F31"/>
    <w:rsid w:val="00265C84"/>
    <w:rsid w:val="002660F2"/>
    <w:rsid w:val="00267D3E"/>
    <w:rsid w:val="00271392"/>
    <w:rsid w:val="002717CE"/>
    <w:rsid w:val="00272CE6"/>
    <w:rsid w:val="0027530D"/>
    <w:rsid w:val="0027603A"/>
    <w:rsid w:val="002761E9"/>
    <w:rsid w:val="002769B6"/>
    <w:rsid w:val="00277AE9"/>
    <w:rsid w:val="0028347C"/>
    <w:rsid w:val="00283BA7"/>
    <w:rsid w:val="00285628"/>
    <w:rsid w:val="002864F2"/>
    <w:rsid w:val="00286878"/>
    <w:rsid w:val="00287383"/>
    <w:rsid w:val="00287861"/>
    <w:rsid w:val="00290196"/>
    <w:rsid w:val="002912A5"/>
    <w:rsid w:val="002915CB"/>
    <w:rsid w:val="00292B9E"/>
    <w:rsid w:val="00293B75"/>
    <w:rsid w:val="002943A1"/>
    <w:rsid w:val="002964C6"/>
    <w:rsid w:val="002967B6"/>
    <w:rsid w:val="002977C2"/>
    <w:rsid w:val="002A08B6"/>
    <w:rsid w:val="002A0C23"/>
    <w:rsid w:val="002A1C97"/>
    <w:rsid w:val="002A3A04"/>
    <w:rsid w:val="002A3CCF"/>
    <w:rsid w:val="002B016F"/>
    <w:rsid w:val="002B0711"/>
    <w:rsid w:val="002B088B"/>
    <w:rsid w:val="002B0ABD"/>
    <w:rsid w:val="002B1D39"/>
    <w:rsid w:val="002B354F"/>
    <w:rsid w:val="002B4758"/>
    <w:rsid w:val="002B5A88"/>
    <w:rsid w:val="002B638F"/>
    <w:rsid w:val="002C03B8"/>
    <w:rsid w:val="002C073B"/>
    <w:rsid w:val="002C1EB7"/>
    <w:rsid w:val="002C1FDF"/>
    <w:rsid w:val="002C3572"/>
    <w:rsid w:val="002C4716"/>
    <w:rsid w:val="002C5F69"/>
    <w:rsid w:val="002C6847"/>
    <w:rsid w:val="002C7B19"/>
    <w:rsid w:val="002D0149"/>
    <w:rsid w:val="002D132B"/>
    <w:rsid w:val="002D439B"/>
    <w:rsid w:val="002D43C0"/>
    <w:rsid w:val="002D5006"/>
    <w:rsid w:val="002E0F2C"/>
    <w:rsid w:val="002E4BDD"/>
    <w:rsid w:val="002E7944"/>
    <w:rsid w:val="002F1BD2"/>
    <w:rsid w:val="002F52BA"/>
    <w:rsid w:val="002F5835"/>
    <w:rsid w:val="002F644E"/>
    <w:rsid w:val="002F6B44"/>
    <w:rsid w:val="002F6BDB"/>
    <w:rsid w:val="003036D7"/>
    <w:rsid w:val="00303FB6"/>
    <w:rsid w:val="00305029"/>
    <w:rsid w:val="003055DE"/>
    <w:rsid w:val="00305C67"/>
    <w:rsid w:val="00305D77"/>
    <w:rsid w:val="00306429"/>
    <w:rsid w:val="003076DA"/>
    <w:rsid w:val="00307BF7"/>
    <w:rsid w:val="00311189"/>
    <w:rsid w:val="00315DFF"/>
    <w:rsid w:val="00316B04"/>
    <w:rsid w:val="00316BE0"/>
    <w:rsid w:val="00320C3E"/>
    <w:rsid w:val="00323415"/>
    <w:rsid w:val="003235DA"/>
    <w:rsid w:val="00324491"/>
    <w:rsid w:val="003255D8"/>
    <w:rsid w:val="0032640D"/>
    <w:rsid w:val="00327129"/>
    <w:rsid w:val="00327715"/>
    <w:rsid w:val="0033263F"/>
    <w:rsid w:val="00333BF0"/>
    <w:rsid w:val="00334807"/>
    <w:rsid w:val="00334A7F"/>
    <w:rsid w:val="0033587E"/>
    <w:rsid w:val="003362CA"/>
    <w:rsid w:val="003369DA"/>
    <w:rsid w:val="00336A76"/>
    <w:rsid w:val="003429A4"/>
    <w:rsid w:val="00343606"/>
    <w:rsid w:val="0034628D"/>
    <w:rsid w:val="00346669"/>
    <w:rsid w:val="00346D8D"/>
    <w:rsid w:val="003472EB"/>
    <w:rsid w:val="003508D0"/>
    <w:rsid w:val="00350E7C"/>
    <w:rsid w:val="003528B6"/>
    <w:rsid w:val="0035484E"/>
    <w:rsid w:val="00354CDF"/>
    <w:rsid w:val="003560CE"/>
    <w:rsid w:val="00356AD1"/>
    <w:rsid w:val="00356C74"/>
    <w:rsid w:val="0036019C"/>
    <w:rsid w:val="00360D11"/>
    <w:rsid w:val="00361915"/>
    <w:rsid w:val="00361B69"/>
    <w:rsid w:val="003625F5"/>
    <w:rsid w:val="00362808"/>
    <w:rsid w:val="0036515A"/>
    <w:rsid w:val="00365390"/>
    <w:rsid w:val="00365CAD"/>
    <w:rsid w:val="00366D30"/>
    <w:rsid w:val="00367F30"/>
    <w:rsid w:val="00370C22"/>
    <w:rsid w:val="00370E1B"/>
    <w:rsid w:val="00372289"/>
    <w:rsid w:val="00373E14"/>
    <w:rsid w:val="003758C4"/>
    <w:rsid w:val="0037641B"/>
    <w:rsid w:val="00376D3D"/>
    <w:rsid w:val="00380ED7"/>
    <w:rsid w:val="0038120E"/>
    <w:rsid w:val="00381506"/>
    <w:rsid w:val="0038176D"/>
    <w:rsid w:val="00383C2B"/>
    <w:rsid w:val="00385FAE"/>
    <w:rsid w:val="00385FAF"/>
    <w:rsid w:val="00386178"/>
    <w:rsid w:val="003871A0"/>
    <w:rsid w:val="00387984"/>
    <w:rsid w:val="0039005D"/>
    <w:rsid w:val="00390E54"/>
    <w:rsid w:val="003931ED"/>
    <w:rsid w:val="003938A5"/>
    <w:rsid w:val="0039609C"/>
    <w:rsid w:val="003964DF"/>
    <w:rsid w:val="00397406"/>
    <w:rsid w:val="00397509"/>
    <w:rsid w:val="00397912"/>
    <w:rsid w:val="003A2B61"/>
    <w:rsid w:val="003A4657"/>
    <w:rsid w:val="003A5250"/>
    <w:rsid w:val="003A5350"/>
    <w:rsid w:val="003B02F8"/>
    <w:rsid w:val="003B1688"/>
    <w:rsid w:val="003B28F7"/>
    <w:rsid w:val="003B3D51"/>
    <w:rsid w:val="003B4B84"/>
    <w:rsid w:val="003B5ED6"/>
    <w:rsid w:val="003B69A7"/>
    <w:rsid w:val="003B69CC"/>
    <w:rsid w:val="003C1F6C"/>
    <w:rsid w:val="003C22CC"/>
    <w:rsid w:val="003C40B1"/>
    <w:rsid w:val="003C761D"/>
    <w:rsid w:val="003C7BF4"/>
    <w:rsid w:val="003D2C44"/>
    <w:rsid w:val="003D445C"/>
    <w:rsid w:val="003D498A"/>
    <w:rsid w:val="003D4A6B"/>
    <w:rsid w:val="003D632F"/>
    <w:rsid w:val="003E0297"/>
    <w:rsid w:val="003E21C4"/>
    <w:rsid w:val="003E30D4"/>
    <w:rsid w:val="003E3538"/>
    <w:rsid w:val="003E423A"/>
    <w:rsid w:val="003E42C2"/>
    <w:rsid w:val="003E4432"/>
    <w:rsid w:val="003E4530"/>
    <w:rsid w:val="003E4CE3"/>
    <w:rsid w:val="003E5208"/>
    <w:rsid w:val="003E7B49"/>
    <w:rsid w:val="003E7E1A"/>
    <w:rsid w:val="003F24A7"/>
    <w:rsid w:val="003F2FBD"/>
    <w:rsid w:val="003F5AF1"/>
    <w:rsid w:val="003F614E"/>
    <w:rsid w:val="003F735A"/>
    <w:rsid w:val="004001B5"/>
    <w:rsid w:val="00401006"/>
    <w:rsid w:val="0040181F"/>
    <w:rsid w:val="0040345F"/>
    <w:rsid w:val="00404B62"/>
    <w:rsid w:val="0040552C"/>
    <w:rsid w:val="00405691"/>
    <w:rsid w:val="00405AEE"/>
    <w:rsid w:val="0040752A"/>
    <w:rsid w:val="004101C8"/>
    <w:rsid w:val="004106F8"/>
    <w:rsid w:val="00410D72"/>
    <w:rsid w:val="0041425F"/>
    <w:rsid w:val="00414B5D"/>
    <w:rsid w:val="004177BC"/>
    <w:rsid w:val="00422034"/>
    <w:rsid w:val="00425A0D"/>
    <w:rsid w:val="0042607F"/>
    <w:rsid w:val="00430D7F"/>
    <w:rsid w:val="00430F3C"/>
    <w:rsid w:val="00431BC5"/>
    <w:rsid w:val="00432104"/>
    <w:rsid w:val="00433103"/>
    <w:rsid w:val="004335BE"/>
    <w:rsid w:val="004372B7"/>
    <w:rsid w:val="00437708"/>
    <w:rsid w:val="00437A58"/>
    <w:rsid w:val="00440A3B"/>
    <w:rsid w:val="004423B9"/>
    <w:rsid w:val="0044368C"/>
    <w:rsid w:val="0044440C"/>
    <w:rsid w:val="00444E9A"/>
    <w:rsid w:val="004451B8"/>
    <w:rsid w:val="00447572"/>
    <w:rsid w:val="00447ECD"/>
    <w:rsid w:val="00450EE4"/>
    <w:rsid w:val="00450F7A"/>
    <w:rsid w:val="00451FC0"/>
    <w:rsid w:val="004521A3"/>
    <w:rsid w:val="00452784"/>
    <w:rsid w:val="00452C69"/>
    <w:rsid w:val="0045625D"/>
    <w:rsid w:val="00456A0E"/>
    <w:rsid w:val="00456FB5"/>
    <w:rsid w:val="00457670"/>
    <w:rsid w:val="00460736"/>
    <w:rsid w:val="0046147D"/>
    <w:rsid w:val="00464B78"/>
    <w:rsid w:val="00466616"/>
    <w:rsid w:val="00467307"/>
    <w:rsid w:val="004677D5"/>
    <w:rsid w:val="00467870"/>
    <w:rsid w:val="004714B1"/>
    <w:rsid w:val="00473483"/>
    <w:rsid w:val="004734BD"/>
    <w:rsid w:val="0047639A"/>
    <w:rsid w:val="004807A8"/>
    <w:rsid w:val="00480EF6"/>
    <w:rsid w:val="0048115E"/>
    <w:rsid w:val="004848E7"/>
    <w:rsid w:val="004859CD"/>
    <w:rsid w:val="004864BC"/>
    <w:rsid w:val="00486A08"/>
    <w:rsid w:val="00490240"/>
    <w:rsid w:val="00492693"/>
    <w:rsid w:val="00492B01"/>
    <w:rsid w:val="004938CD"/>
    <w:rsid w:val="00494446"/>
    <w:rsid w:val="0049539F"/>
    <w:rsid w:val="004969EE"/>
    <w:rsid w:val="004A1F79"/>
    <w:rsid w:val="004A349B"/>
    <w:rsid w:val="004A56DB"/>
    <w:rsid w:val="004A6662"/>
    <w:rsid w:val="004A74A1"/>
    <w:rsid w:val="004B3D62"/>
    <w:rsid w:val="004B3DF3"/>
    <w:rsid w:val="004B484A"/>
    <w:rsid w:val="004C19D4"/>
    <w:rsid w:val="004C33F2"/>
    <w:rsid w:val="004C43D9"/>
    <w:rsid w:val="004C7568"/>
    <w:rsid w:val="004D04B2"/>
    <w:rsid w:val="004D054A"/>
    <w:rsid w:val="004D1B13"/>
    <w:rsid w:val="004D312A"/>
    <w:rsid w:val="004D54A4"/>
    <w:rsid w:val="004D5D64"/>
    <w:rsid w:val="004D785C"/>
    <w:rsid w:val="004E007D"/>
    <w:rsid w:val="004E0F31"/>
    <w:rsid w:val="004E2130"/>
    <w:rsid w:val="004E258D"/>
    <w:rsid w:val="004E2711"/>
    <w:rsid w:val="004E2CE4"/>
    <w:rsid w:val="004E308D"/>
    <w:rsid w:val="004E44B2"/>
    <w:rsid w:val="004E4D9A"/>
    <w:rsid w:val="004E4EDE"/>
    <w:rsid w:val="004E532D"/>
    <w:rsid w:val="004E5A33"/>
    <w:rsid w:val="004E6B29"/>
    <w:rsid w:val="004E7F1D"/>
    <w:rsid w:val="004F4148"/>
    <w:rsid w:val="004F5D3E"/>
    <w:rsid w:val="004F6BC5"/>
    <w:rsid w:val="004F736C"/>
    <w:rsid w:val="004F7575"/>
    <w:rsid w:val="00502D94"/>
    <w:rsid w:val="005043E8"/>
    <w:rsid w:val="0050479B"/>
    <w:rsid w:val="0050491C"/>
    <w:rsid w:val="0050572A"/>
    <w:rsid w:val="005066A7"/>
    <w:rsid w:val="00510993"/>
    <w:rsid w:val="005110DC"/>
    <w:rsid w:val="00511562"/>
    <w:rsid w:val="00511AFA"/>
    <w:rsid w:val="00513847"/>
    <w:rsid w:val="005161E8"/>
    <w:rsid w:val="00521BE8"/>
    <w:rsid w:val="005228AB"/>
    <w:rsid w:val="00523018"/>
    <w:rsid w:val="00523559"/>
    <w:rsid w:val="005236E3"/>
    <w:rsid w:val="00523715"/>
    <w:rsid w:val="005249BB"/>
    <w:rsid w:val="005252AE"/>
    <w:rsid w:val="00526294"/>
    <w:rsid w:val="00527566"/>
    <w:rsid w:val="00532831"/>
    <w:rsid w:val="0053537B"/>
    <w:rsid w:val="0053598A"/>
    <w:rsid w:val="00535D17"/>
    <w:rsid w:val="00541F18"/>
    <w:rsid w:val="005425C4"/>
    <w:rsid w:val="00542772"/>
    <w:rsid w:val="00543481"/>
    <w:rsid w:val="00545CDB"/>
    <w:rsid w:val="0055073D"/>
    <w:rsid w:val="00550E3F"/>
    <w:rsid w:val="005520B8"/>
    <w:rsid w:val="00552142"/>
    <w:rsid w:val="00554061"/>
    <w:rsid w:val="005541CB"/>
    <w:rsid w:val="00556939"/>
    <w:rsid w:val="00565B3B"/>
    <w:rsid w:val="00567D30"/>
    <w:rsid w:val="00570CDD"/>
    <w:rsid w:val="00571F65"/>
    <w:rsid w:val="0057205C"/>
    <w:rsid w:val="00572408"/>
    <w:rsid w:val="00573DB2"/>
    <w:rsid w:val="005743B4"/>
    <w:rsid w:val="005746A2"/>
    <w:rsid w:val="00575692"/>
    <w:rsid w:val="00576249"/>
    <w:rsid w:val="00576757"/>
    <w:rsid w:val="00581DB6"/>
    <w:rsid w:val="0058245C"/>
    <w:rsid w:val="00586AFB"/>
    <w:rsid w:val="00586D27"/>
    <w:rsid w:val="00586F54"/>
    <w:rsid w:val="005871C9"/>
    <w:rsid w:val="0059153A"/>
    <w:rsid w:val="0059280A"/>
    <w:rsid w:val="00592C23"/>
    <w:rsid w:val="00596B1D"/>
    <w:rsid w:val="00596D30"/>
    <w:rsid w:val="00596FD5"/>
    <w:rsid w:val="00597B97"/>
    <w:rsid w:val="005A0BA0"/>
    <w:rsid w:val="005A0D56"/>
    <w:rsid w:val="005A4844"/>
    <w:rsid w:val="005A48AB"/>
    <w:rsid w:val="005A641C"/>
    <w:rsid w:val="005A6D69"/>
    <w:rsid w:val="005A7D9A"/>
    <w:rsid w:val="005B1153"/>
    <w:rsid w:val="005B4D58"/>
    <w:rsid w:val="005B61E4"/>
    <w:rsid w:val="005C3866"/>
    <w:rsid w:val="005C48B0"/>
    <w:rsid w:val="005C6854"/>
    <w:rsid w:val="005C69BA"/>
    <w:rsid w:val="005C7937"/>
    <w:rsid w:val="005D03CE"/>
    <w:rsid w:val="005D3977"/>
    <w:rsid w:val="005D5EF6"/>
    <w:rsid w:val="005E031E"/>
    <w:rsid w:val="005E0AE1"/>
    <w:rsid w:val="005E0EC6"/>
    <w:rsid w:val="005E2E4B"/>
    <w:rsid w:val="005E3397"/>
    <w:rsid w:val="005E3DBE"/>
    <w:rsid w:val="005E6DBA"/>
    <w:rsid w:val="005E6E74"/>
    <w:rsid w:val="005E7CE5"/>
    <w:rsid w:val="005F01E1"/>
    <w:rsid w:val="005F0488"/>
    <w:rsid w:val="005F5876"/>
    <w:rsid w:val="005F77A7"/>
    <w:rsid w:val="005F7864"/>
    <w:rsid w:val="00601359"/>
    <w:rsid w:val="00601A0E"/>
    <w:rsid w:val="00601D81"/>
    <w:rsid w:val="006027B2"/>
    <w:rsid w:val="00605650"/>
    <w:rsid w:val="00606AB6"/>
    <w:rsid w:val="00606BDD"/>
    <w:rsid w:val="0061202A"/>
    <w:rsid w:val="00612BD7"/>
    <w:rsid w:val="00612E60"/>
    <w:rsid w:val="0061391A"/>
    <w:rsid w:val="00614CAE"/>
    <w:rsid w:val="00616FAE"/>
    <w:rsid w:val="00622697"/>
    <w:rsid w:val="00623108"/>
    <w:rsid w:val="0062364D"/>
    <w:rsid w:val="00624B2D"/>
    <w:rsid w:val="00632B6F"/>
    <w:rsid w:val="00633A9C"/>
    <w:rsid w:val="00633EEB"/>
    <w:rsid w:val="0063429E"/>
    <w:rsid w:val="0063522B"/>
    <w:rsid w:val="00635A86"/>
    <w:rsid w:val="00635C49"/>
    <w:rsid w:val="00637042"/>
    <w:rsid w:val="00637A48"/>
    <w:rsid w:val="00641FB5"/>
    <w:rsid w:val="006437B8"/>
    <w:rsid w:val="0064555E"/>
    <w:rsid w:val="006475C5"/>
    <w:rsid w:val="0064796C"/>
    <w:rsid w:val="006506C1"/>
    <w:rsid w:val="006511FB"/>
    <w:rsid w:val="0065221A"/>
    <w:rsid w:val="00652F3C"/>
    <w:rsid w:val="00655247"/>
    <w:rsid w:val="00655925"/>
    <w:rsid w:val="00656800"/>
    <w:rsid w:val="006572B8"/>
    <w:rsid w:val="006576B9"/>
    <w:rsid w:val="0066059F"/>
    <w:rsid w:val="006610FD"/>
    <w:rsid w:val="00661BB4"/>
    <w:rsid w:val="0066214B"/>
    <w:rsid w:val="00665114"/>
    <w:rsid w:val="00665A25"/>
    <w:rsid w:val="00667DA4"/>
    <w:rsid w:val="006716B8"/>
    <w:rsid w:val="0067299E"/>
    <w:rsid w:val="006743E8"/>
    <w:rsid w:val="00674AF4"/>
    <w:rsid w:val="00674DDE"/>
    <w:rsid w:val="00676B5D"/>
    <w:rsid w:val="00677679"/>
    <w:rsid w:val="00677AB5"/>
    <w:rsid w:val="006807B5"/>
    <w:rsid w:val="00681E15"/>
    <w:rsid w:val="0068295B"/>
    <w:rsid w:val="00682B94"/>
    <w:rsid w:val="00683D85"/>
    <w:rsid w:val="00685487"/>
    <w:rsid w:val="00686019"/>
    <w:rsid w:val="0068753B"/>
    <w:rsid w:val="00687573"/>
    <w:rsid w:val="006879A3"/>
    <w:rsid w:val="006916F4"/>
    <w:rsid w:val="00692011"/>
    <w:rsid w:val="00692B54"/>
    <w:rsid w:val="00693E26"/>
    <w:rsid w:val="0069508B"/>
    <w:rsid w:val="006957B8"/>
    <w:rsid w:val="0069648B"/>
    <w:rsid w:val="00697C20"/>
    <w:rsid w:val="006A09BA"/>
    <w:rsid w:val="006A2A61"/>
    <w:rsid w:val="006A3D57"/>
    <w:rsid w:val="006A48DC"/>
    <w:rsid w:val="006A5DF9"/>
    <w:rsid w:val="006A63DF"/>
    <w:rsid w:val="006A76C7"/>
    <w:rsid w:val="006B1108"/>
    <w:rsid w:val="006B162B"/>
    <w:rsid w:val="006B170C"/>
    <w:rsid w:val="006B2233"/>
    <w:rsid w:val="006B3059"/>
    <w:rsid w:val="006B51B3"/>
    <w:rsid w:val="006B6465"/>
    <w:rsid w:val="006B72F1"/>
    <w:rsid w:val="006C0B43"/>
    <w:rsid w:val="006C0EF3"/>
    <w:rsid w:val="006C24B5"/>
    <w:rsid w:val="006C2A43"/>
    <w:rsid w:val="006C39B4"/>
    <w:rsid w:val="006C51EE"/>
    <w:rsid w:val="006C653E"/>
    <w:rsid w:val="006C6FB6"/>
    <w:rsid w:val="006C71EA"/>
    <w:rsid w:val="006D1644"/>
    <w:rsid w:val="006D25E4"/>
    <w:rsid w:val="006D2881"/>
    <w:rsid w:val="006D5C1F"/>
    <w:rsid w:val="006D6167"/>
    <w:rsid w:val="006D6D43"/>
    <w:rsid w:val="006E0354"/>
    <w:rsid w:val="006E0443"/>
    <w:rsid w:val="006E13EE"/>
    <w:rsid w:val="006E536E"/>
    <w:rsid w:val="006E7883"/>
    <w:rsid w:val="006F02D4"/>
    <w:rsid w:val="006F1A4F"/>
    <w:rsid w:val="006F20B7"/>
    <w:rsid w:val="006F29A4"/>
    <w:rsid w:val="006F38D5"/>
    <w:rsid w:val="006F3CB4"/>
    <w:rsid w:val="006F4713"/>
    <w:rsid w:val="006F565F"/>
    <w:rsid w:val="00700EA4"/>
    <w:rsid w:val="007038A0"/>
    <w:rsid w:val="00706F2D"/>
    <w:rsid w:val="00707B0E"/>
    <w:rsid w:val="00710964"/>
    <w:rsid w:val="007156B8"/>
    <w:rsid w:val="0071738C"/>
    <w:rsid w:val="00721A72"/>
    <w:rsid w:val="00722035"/>
    <w:rsid w:val="00724619"/>
    <w:rsid w:val="00724A43"/>
    <w:rsid w:val="00724C88"/>
    <w:rsid w:val="00731D45"/>
    <w:rsid w:val="00732266"/>
    <w:rsid w:val="00732A05"/>
    <w:rsid w:val="00733339"/>
    <w:rsid w:val="007340B0"/>
    <w:rsid w:val="0073459F"/>
    <w:rsid w:val="00736B99"/>
    <w:rsid w:val="007372AC"/>
    <w:rsid w:val="0074074D"/>
    <w:rsid w:val="007413F1"/>
    <w:rsid w:val="007429C3"/>
    <w:rsid w:val="00742F18"/>
    <w:rsid w:val="00744295"/>
    <w:rsid w:val="0074622D"/>
    <w:rsid w:val="00750357"/>
    <w:rsid w:val="00751A9A"/>
    <w:rsid w:val="00753252"/>
    <w:rsid w:val="00753768"/>
    <w:rsid w:val="007565A5"/>
    <w:rsid w:val="00757639"/>
    <w:rsid w:val="00761648"/>
    <w:rsid w:val="007631E3"/>
    <w:rsid w:val="00765CA0"/>
    <w:rsid w:val="007662E4"/>
    <w:rsid w:val="0076673D"/>
    <w:rsid w:val="00766C89"/>
    <w:rsid w:val="0076730B"/>
    <w:rsid w:val="00767637"/>
    <w:rsid w:val="00770A0B"/>
    <w:rsid w:val="00770FF5"/>
    <w:rsid w:val="00771423"/>
    <w:rsid w:val="007717C3"/>
    <w:rsid w:val="007717F4"/>
    <w:rsid w:val="00771ABA"/>
    <w:rsid w:val="00771B34"/>
    <w:rsid w:val="00773865"/>
    <w:rsid w:val="00773A71"/>
    <w:rsid w:val="00774465"/>
    <w:rsid w:val="0077504E"/>
    <w:rsid w:val="0077583E"/>
    <w:rsid w:val="007762D5"/>
    <w:rsid w:val="00776547"/>
    <w:rsid w:val="00776865"/>
    <w:rsid w:val="007769D5"/>
    <w:rsid w:val="00777ACF"/>
    <w:rsid w:val="00780522"/>
    <w:rsid w:val="00781780"/>
    <w:rsid w:val="00781A38"/>
    <w:rsid w:val="00782706"/>
    <w:rsid w:val="007830F0"/>
    <w:rsid w:val="0078358A"/>
    <w:rsid w:val="0078406B"/>
    <w:rsid w:val="00785D18"/>
    <w:rsid w:val="00787483"/>
    <w:rsid w:val="007923BC"/>
    <w:rsid w:val="007934C7"/>
    <w:rsid w:val="00793861"/>
    <w:rsid w:val="007938C6"/>
    <w:rsid w:val="00794974"/>
    <w:rsid w:val="00795336"/>
    <w:rsid w:val="00795671"/>
    <w:rsid w:val="007969DE"/>
    <w:rsid w:val="007A14DA"/>
    <w:rsid w:val="007A3E3B"/>
    <w:rsid w:val="007A4941"/>
    <w:rsid w:val="007A494B"/>
    <w:rsid w:val="007A53A2"/>
    <w:rsid w:val="007A5B4C"/>
    <w:rsid w:val="007A7747"/>
    <w:rsid w:val="007B0E87"/>
    <w:rsid w:val="007B1F7E"/>
    <w:rsid w:val="007B39A0"/>
    <w:rsid w:val="007B6A64"/>
    <w:rsid w:val="007B6C8F"/>
    <w:rsid w:val="007B6CFC"/>
    <w:rsid w:val="007B716E"/>
    <w:rsid w:val="007C1A41"/>
    <w:rsid w:val="007C2B71"/>
    <w:rsid w:val="007C2CED"/>
    <w:rsid w:val="007C3B90"/>
    <w:rsid w:val="007C3E11"/>
    <w:rsid w:val="007C5968"/>
    <w:rsid w:val="007C69A5"/>
    <w:rsid w:val="007C6BD3"/>
    <w:rsid w:val="007C7171"/>
    <w:rsid w:val="007D184E"/>
    <w:rsid w:val="007D1C46"/>
    <w:rsid w:val="007D21F2"/>
    <w:rsid w:val="007D26D2"/>
    <w:rsid w:val="007D3714"/>
    <w:rsid w:val="007D3AAD"/>
    <w:rsid w:val="007D5864"/>
    <w:rsid w:val="007D7711"/>
    <w:rsid w:val="007E0D64"/>
    <w:rsid w:val="007E18EB"/>
    <w:rsid w:val="007E1BA6"/>
    <w:rsid w:val="007E20A0"/>
    <w:rsid w:val="007E22E2"/>
    <w:rsid w:val="007E2C00"/>
    <w:rsid w:val="007E509B"/>
    <w:rsid w:val="007E62B5"/>
    <w:rsid w:val="007E641D"/>
    <w:rsid w:val="007E7AD3"/>
    <w:rsid w:val="007F0D1C"/>
    <w:rsid w:val="007F46AF"/>
    <w:rsid w:val="007F525D"/>
    <w:rsid w:val="008009DA"/>
    <w:rsid w:val="00800C4D"/>
    <w:rsid w:val="00801DB0"/>
    <w:rsid w:val="00803295"/>
    <w:rsid w:val="00803EC2"/>
    <w:rsid w:val="0080699C"/>
    <w:rsid w:val="00811C9C"/>
    <w:rsid w:val="00812BCA"/>
    <w:rsid w:val="00813178"/>
    <w:rsid w:val="00813501"/>
    <w:rsid w:val="0081433F"/>
    <w:rsid w:val="00815826"/>
    <w:rsid w:val="00815C74"/>
    <w:rsid w:val="008171E0"/>
    <w:rsid w:val="008176E7"/>
    <w:rsid w:val="0081781E"/>
    <w:rsid w:val="00817D04"/>
    <w:rsid w:val="00820515"/>
    <w:rsid w:val="00820A9A"/>
    <w:rsid w:val="00822B66"/>
    <w:rsid w:val="00822C23"/>
    <w:rsid w:val="00824509"/>
    <w:rsid w:val="00824518"/>
    <w:rsid w:val="0082509D"/>
    <w:rsid w:val="00825653"/>
    <w:rsid w:val="00827176"/>
    <w:rsid w:val="00827DD6"/>
    <w:rsid w:val="00831F51"/>
    <w:rsid w:val="00832781"/>
    <w:rsid w:val="0083291F"/>
    <w:rsid w:val="00833E57"/>
    <w:rsid w:val="00836527"/>
    <w:rsid w:val="008365D6"/>
    <w:rsid w:val="00840A71"/>
    <w:rsid w:val="00841562"/>
    <w:rsid w:val="00842669"/>
    <w:rsid w:val="00844C07"/>
    <w:rsid w:val="0084744F"/>
    <w:rsid w:val="00850625"/>
    <w:rsid w:val="00850808"/>
    <w:rsid w:val="008512E5"/>
    <w:rsid w:val="00852C0C"/>
    <w:rsid w:val="00853B0D"/>
    <w:rsid w:val="00854320"/>
    <w:rsid w:val="00860796"/>
    <w:rsid w:val="008612E5"/>
    <w:rsid w:val="008614F0"/>
    <w:rsid w:val="00861F43"/>
    <w:rsid w:val="00863F24"/>
    <w:rsid w:val="008644B8"/>
    <w:rsid w:val="0086468C"/>
    <w:rsid w:val="008650D8"/>
    <w:rsid w:val="008650F6"/>
    <w:rsid w:val="008654F8"/>
    <w:rsid w:val="00866B86"/>
    <w:rsid w:val="00866C32"/>
    <w:rsid w:val="0087116A"/>
    <w:rsid w:val="008714E2"/>
    <w:rsid w:val="008749AB"/>
    <w:rsid w:val="008756E2"/>
    <w:rsid w:val="008758B0"/>
    <w:rsid w:val="00875988"/>
    <w:rsid w:val="008776D7"/>
    <w:rsid w:val="00881192"/>
    <w:rsid w:val="008816CE"/>
    <w:rsid w:val="0088266B"/>
    <w:rsid w:val="00882E29"/>
    <w:rsid w:val="00882E8F"/>
    <w:rsid w:val="0088350F"/>
    <w:rsid w:val="008839A1"/>
    <w:rsid w:val="00883E18"/>
    <w:rsid w:val="00884CCD"/>
    <w:rsid w:val="0089121D"/>
    <w:rsid w:val="0089163F"/>
    <w:rsid w:val="008923B1"/>
    <w:rsid w:val="00895527"/>
    <w:rsid w:val="00897F41"/>
    <w:rsid w:val="008A1E5A"/>
    <w:rsid w:val="008A28A7"/>
    <w:rsid w:val="008A33EC"/>
    <w:rsid w:val="008A3717"/>
    <w:rsid w:val="008A4C55"/>
    <w:rsid w:val="008A576D"/>
    <w:rsid w:val="008A5E0A"/>
    <w:rsid w:val="008A7060"/>
    <w:rsid w:val="008A70F6"/>
    <w:rsid w:val="008B01CD"/>
    <w:rsid w:val="008B0EF3"/>
    <w:rsid w:val="008B2107"/>
    <w:rsid w:val="008B28EB"/>
    <w:rsid w:val="008B2A23"/>
    <w:rsid w:val="008B4685"/>
    <w:rsid w:val="008B48D6"/>
    <w:rsid w:val="008B5299"/>
    <w:rsid w:val="008B574A"/>
    <w:rsid w:val="008C0C13"/>
    <w:rsid w:val="008C6168"/>
    <w:rsid w:val="008C6429"/>
    <w:rsid w:val="008C777D"/>
    <w:rsid w:val="008C7A90"/>
    <w:rsid w:val="008D0735"/>
    <w:rsid w:val="008D0BF8"/>
    <w:rsid w:val="008D1E2F"/>
    <w:rsid w:val="008D34D1"/>
    <w:rsid w:val="008D3DD5"/>
    <w:rsid w:val="008D5030"/>
    <w:rsid w:val="008D5BC9"/>
    <w:rsid w:val="008D6092"/>
    <w:rsid w:val="008D6B7A"/>
    <w:rsid w:val="008D731B"/>
    <w:rsid w:val="008E1A49"/>
    <w:rsid w:val="008E2EBC"/>
    <w:rsid w:val="008E5857"/>
    <w:rsid w:val="008E790B"/>
    <w:rsid w:val="008F13C4"/>
    <w:rsid w:val="008F16F5"/>
    <w:rsid w:val="008F199E"/>
    <w:rsid w:val="008F19B2"/>
    <w:rsid w:val="008F19EE"/>
    <w:rsid w:val="008F1FB6"/>
    <w:rsid w:val="008F350D"/>
    <w:rsid w:val="008F3EB4"/>
    <w:rsid w:val="008F5E23"/>
    <w:rsid w:val="008F7AE5"/>
    <w:rsid w:val="00901478"/>
    <w:rsid w:val="00901544"/>
    <w:rsid w:val="00901C40"/>
    <w:rsid w:val="00902E06"/>
    <w:rsid w:val="00904019"/>
    <w:rsid w:val="009049B8"/>
    <w:rsid w:val="0090533A"/>
    <w:rsid w:val="00905446"/>
    <w:rsid w:val="009075B8"/>
    <w:rsid w:val="009079DB"/>
    <w:rsid w:val="0091402A"/>
    <w:rsid w:val="00914A2F"/>
    <w:rsid w:val="0091657B"/>
    <w:rsid w:val="00916BCB"/>
    <w:rsid w:val="009201D6"/>
    <w:rsid w:val="00921B4C"/>
    <w:rsid w:val="00921C79"/>
    <w:rsid w:val="009225BE"/>
    <w:rsid w:val="0092290E"/>
    <w:rsid w:val="00923340"/>
    <w:rsid w:val="0092392E"/>
    <w:rsid w:val="00924FCE"/>
    <w:rsid w:val="00932AAC"/>
    <w:rsid w:val="009337EB"/>
    <w:rsid w:val="00933868"/>
    <w:rsid w:val="0093413A"/>
    <w:rsid w:val="00936753"/>
    <w:rsid w:val="00941BFD"/>
    <w:rsid w:val="00941E87"/>
    <w:rsid w:val="009421D5"/>
    <w:rsid w:val="00943C62"/>
    <w:rsid w:val="00944219"/>
    <w:rsid w:val="00946F12"/>
    <w:rsid w:val="00950C24"/>
    <w:rsid w:val="0095182A"/>
    <w:rsid w:val="00951FA7"/>
    <w:rsid w:val="00953025"/>
    <w:rsid w:val="009536B2"/>
    <w:rsid w:val="00953EFA"/>
    <w:rsid w:val="00954123"/>
    <w:rsid w:val="009555B3"/>
    <w:rsid w:val="009569ED"/>
    <w:rsid w:val="00962503"/>
    <w:rsid w:val="009625D2"/>
    <w:rsid w:val="0096408F"/>
    <w:rsid w:val="00964F66"/>
    <w:rsid w:val="009653C7"/>
    <w:rsid w:val="00967785"/>
    <w:rsid w:val="0096794E"/>
    <w:rsid w:val="00967C33"/>
    <w:rsid w:val="00967D67"/>
    <w:rsid w:val="0097267E"/>
    <w:rsid w:val="00972813"/>
    <w:rsid w:val="0097540A"/>
    <w:rsid w:val="00982BED"/>
    <w:rsid w:val="009847EB"/>
    <w:rsid w:val="00984D81"/>
    <w:rsid w:val="009865FC"/>
    <w:rsid w:val="009917BF"/>
    <w:rsid w:val="009927F9"/>
    <w:rsid w:val="00994955"/>
    <w:rsid w:val="00994EE2"/>
    <w:rsid w:val="0099594C"/>
    <w:rsid w:val="00996630"/>
    <w:rsid w:val="00996840"/>
    <w:rsid w:val="00997204"/>
    <w:rsid w:val="00997643"/>
    <w:rsid w:val="00997853"/>
    <w:rsid w:val="009A03F9"/>
    <w:rsid w:val="009A1E99"/>
    <w:rsid w:val="009A393F"/>
    <w:rsid w:val="009A59CD"/>
    <w:rsid w:val="009A610D"/>
    <w:rsid w:val="009A686B"/>
    <w:rsid w:val="009A7241"/>
    <w:rsid w:val="009B04BF"/>
    <w:rsid w:val="009B1D7A"/>
    <w:rsid w:val="009B283B"/>
    <w:rsid w:val="009B2C19"/>
    <w:rsid w:val="009C01B5"/>
    <w:rsid w:val="009C1F2F"/>
    <w:rsid w:val="009C3B84"/>
    <w:rsid w:val="009C7199"/>
    <w:rsid w:val="009C7E86"/>
    <w:rsid w:val="009D0341"/>
    <w:rsid w:val="009D05C9"/>
    <w:rsid w:val="009D0AC8"/>
    <w:rsid w:val="009D0F50"/>
    <w:rsid w:val="009D12A0"/>
    <w:rsid w:val="009D23D8"/>
    <w:rsid w:val="009D31D8"/>
    <w:rsid w:val="009D3718"/>
    <w:rsid w:val="009D6715"/>
    <w:rsid w:val="009D78D5"/>
    <w:rsid w:val="009E02CE"/>
    <w:rsid w:val="009E27C3"/>
    <w:rsid w:val="009E2B40"/>
    <w:rsid w:val="009E319F"/>
    <w:rsid w:val="009E4412"/>
    <w:rsid w:val="009E4666"/>
    <w:rsid w:val="009E6063"/>
    <w:rsid w:val="009F1182"/>
    <w:rsid w:val="009F1D8D"/>
    <w:rsid w:val="009F3D98"/>
    <w:rsid w:val="009F3F0A"/>
    <w:rsid w:val="009F5633"/>
    <w:rsid w:val="009F607F"/>
    <w:rsid w:val="00A009AF"/>
    <w:rsid w:val="00A0145F"/>
    <w:rsid w:val="00A02120"/>
    <w:rsid w:val="00A02372"/>
    <w:rsid w:val="00A029DC"/>
    <w:rsid w:val="00A03045"/>
    <w:rsid w:val="00A03721"/>
    <w:rsid w:val="00A04C3C"/>
    <w:rsid w:val="00A04D7F"/>
    <w:rsid w:val="00A10DAD"/>
    <w:rsid w:val="00A115D9"/>
    <w:rsid w:val="00A1456D"/>
    <w:rsid w:val="00A157F2"/>
    <w:rsid w:val="00A163DA"/>
    <w:rsid w:val="00A164F4"/>
    <w:rsid w:val="00A1696E"/>
    <w:rsid w:val="00A17796"/>
    <w:rsid w:val="00A17C47"/>
    <w:rsid w:val="00A21361"/>
    <w:rsid w:val="00A214FD"/>
    <w:rsid w:val="00A22C16"/>
    <w:rsid w:val="00A22CC4"/>
    <w:rsid w:val="00A232C3"/>
    <w:rsid w:val="00A255BC"/>
    <w:rsid w:val="00A26327"/>
    <w:rsid w:val="00A265FA"/>
    <w:rsid w:val="00A27486"/>
    <w:rsid w:val="00A3000D"/>
    <w:rsid w:val="00A30182"/>
    <w:rsid w:val="00A30BFB"/>
    <w:rsid w:val="00A318FC"/>
    <w:rsid w:val="00A32476"/>
    <w:rsid w:val="00A33348"/>
    <w:rsid w:val="00A3355B"/>
    <w:rsid w:val="00A338C7"/>
    <w:rsid w:val="00A3646B"/>
    <w:rsid w:val="00A36EF5"/>
    <w:rsid w:val="00A37AEF"/>
    <w:rsid w:val="00A4031A"/>
    <w:rsid w:val="00A405D0"/>
    <w:rsid w:val="00A40631"/>
    <w:rsid w:val="00A42ABF"/>
    <w:rsid w:val="00A439FE"/>
    <w:rsid w:val="00A44459"/>
    <w:rsid w:val="00A459E9"/>
    <w:rsid w:val="00A52A1D"/>
    <w:rsid w:val="00A52A53"/>
    <w:rsid w:val="00A54832"/>
    <w:rsid w:val="00A5514E"/>
    <w:rsid w:val="00A55BA9"/>
    <w:rsid w:val="00A55C96"/>
    <w:rsid w:val="00A55DC9"/>
    <w:rsid w:val="00A5660A"/>
    <w:rsid w:val="00A56CB7"/>
    <w:rsid w:val="00A56E4F"/>
    <w:rsid w:val="00A5713B"/>
    <w:rsid w:val="00A604D8"/>
    <w:rsid w:val="00A615EE"/>
    <w:rsid w:val="00A6232B"/>
    <w:rsid w:val="00A65305"/>
    <w:rsid w:val="00A66B0D"/>
    <w:rsid w:val="00A67020"/>
    <w:rsid w:val="00A67F68"/>
    <w:rsid w:val="00A71554"/>
    <w:rsid w:val="00A72DAA"/>
    <w:rsid w:val="00A7347A"/>
    <w:rsid w:val="00A73B75"/>
    <w:rsid w:val="00A75154"/>
    <w:rsid w:val="00A75438"/>
    <w:rsid w:val="00A76B68"/>
    <w:rsid w:val="00A81549"/>
    <w:rsid w:val="00A82312"/>
    <w:rsid w:val="00A82CE7"/>
    <w:rsid w:val="00A846A3"/>
    <w:rsid w:val="00A84762"/>
    <w:rsid w:val="00A876E7"/>
    <w:rsid w:val="00A90DC8"/>
    <w:rsid w:val="00A910DA"/>
    <w:rsid w:val="00A9237F"/>
    <w:rsid w:val="00A93071"/>
    <w:rsid w:val="00A93B69"/>
    <w:rsid w:val="00A93DC2"/>
    <w:rsid w:val="00A9689D"/>
    <w:rsid w:val="00A97149"/>
    <w:rsid w:val="00AA0B1A"/>
    <w:rsid w:val="00AA2133"/>
    <w:rsid w:val="00AA3464"/>
    <w:rsid w:val="00AA4A35"/>
    <w:rsid w:val="00AA4BAC"/>
    <w:rsid w:val="00AA70F9"/>
    <w:rsid w:val="00AB00AB"/>
    <w:rsid w:val="00AB10B6"/>
    <w:rsid w:val="00AB2A1F"/>
    <w:rsid w:val="00AB2B9C"/>
    <w:rsid w:val="00AB2F64"/>
    <w:rsid w:val="00AB6392"/>
    <w:rsid w:val="00AB6795"/>
    <w:rsid w:val="00AB75B0"/>
    <w:rsid w:val="00AB7B5A"/>
    <w:rsid w:val="00AB7C68"/>
    <w:rsid w:val="00AC0869"/>
    <w:rsid w:val="00AC102D"/>
    <w:rsid w:val="00AC2A7D"/>
    <w:rsid w:val="00AC2BAA"/>
    <w:rsid w:val="00AC2BF4"/>
    <w:rsid w:val="00AD1CB3"/>
    <w:rsid w:val="00AD3039"/>
    <w:rsid w:val="00AD3356"/>
    <w:rsid w:val="00AD4BA2"/>
    <w:rsid w:val="00AD6231"/>
    <w:rsid w:val="00AE4B53"/>
    <w:rsid w:val="00AE567E"/>
    <w:rsid w:val="00AE5C84"/>
    <w:rsid w:val="00AE7770"/>
    <w:rsid w:val="00AF042C"/>
    <w:rsid w:val="00AF2C7F"/>
    <w:rsid w:val="00AF5459"/>
    <w:rsid w:val="00AF619E"/>
    <w:rsid w:val="00AF6DB7"/>
    <w:rsid w:val="00B006FF"/>
    <w:rsid w:val="00B007FB"/>
    <w:rsid w:val="00B02C9E"/>
    <w:rsid w:val="00B0349A"/>
    <w:rsid w:val="00B07A19"/>
    <w:rsid w:val="00B07EE1"/>
    <w:rsid w:val="00B11D50"/>
    <w:rsid w:val="00B128CC"/>
    <w:rsid w:val="00B14D42"/>
    <w:rsid w:val="00B15808"/>
    <w:rsid w:val="00B15D56"/>
    <w:rsid w:val="00B165D3"/>
    <w:rsid w:val="00B166EF"/>
    <w:rsid w:val="00B17088"/>
    <w:rsid w:val="00B17600"/>
    <w:rsid w:val="00B1792B"/>
    <w:rsid w:val="00B20577"/>
    <w:rsid w:val="00B21E32"/>
    <w:rsid w:val="00B22446"/>
    <w:rsid w:val="00B22D87"/>
    <w:rsid w:val="00B238CE"/>
    <w:rsid w:val="00B25A1D"/>
    <w:rsid w:val="00B25EB9"/>
    <w:rsid w:val="00B262CA"/>
    <w:rsid w:val="00B26F2C"/>
    <w:rsid w:val="00B26FE8"/>
    <w:rsid w:val="00B270DF"/>
    <w:rsid w:val="00B27101"/>
    <w:rsid w:val="00B3026A"/>
    <w:rsid w:val="00B30B50"/>
    <w:rsid w:val="00B32DB0"/>
    <w:rsid w:val="00B34253"/>
    <w:rsid w:val="00B347AB"/>
    <w:rsid w:val="00B3506B"/>
    <w:rsid w:val="00B35220"/>
    <w:rsid w:val="00B35D0E"/>
    <w:rsid w:val="00B36B62"/>
    <w:rsid w:val="00B379E1"/>
    <w:rsid w:val="00B37B90"/>
    <w:rsid w:val="00B41AEA"/>
    <w:rsid w:val="00B4612D"/>
    <w:rsid w:val="00B47A06"/>
    <w:rsid w:val="00B47E5F"/>
    <w:rsid w:val="00B50AC8"/>
    <w:rsid w:val="00B524E4"/>
    <w:rsid w:val="00B52AAB"/>
    <w:rsid w:val="00B52FD0"/>
    <w:rsid w:val="00B536A9"/>
    <w:rsid w:val="00B539D7"/>
    <w:rsid w:val="00B53A8A"/>
    <w:rsid w:val="00B542C4"/>
    <w:rsid w:val="00B54D31"/>
    <w:rsid w:val="00B55BD7"/>
    <w:rsid w:val="00B55CA0"/>
    <w:rsid w:val="00B56E7A"/>
    <w:rsid w:val="00B60A52"/>
    <w:rsid w:val="00B62B0D"/>
    <w:rsid w:val="00B6456E"/>
    <w:rsid w:val="00B645A5"/>
    <w:rsid w:val="00B66704"/>
    <w:rsid w:val="00B66C22"/>
    <w:rsid w:val="00B66DB3"/>
    <w:rsid w:val="00B70BB6"/>
    <w:rsid w:val="00B70D86"/>
    <w:rsid w:val="00B7194C"/>
    <w:rsid w:val="00B72547"/>
    <w:rsid w:val="00B73668"/>
    <w:rsid w:val="00B737BE"/>
    <w:rsid w:val="00B7655A"/>
    <w:rsid w:val="00B76AE5"/>
    <w:rsid w:val="00B821CC"/>
    <w:rsid w:val="00B82799"/>
    <w:rsid w:val="00B82C33"/>
    <w:rsid w:val="00B83384"/>
    <w:rsid w:val="00B867AB"/>
    <w:rsid w:val="00B9149C"/>
    <w:rsid w:val="00B94AC0"/>
    <w:rsid w:val="00B95789"/>
    <w:rsid w:val="00B9634E"/>
    <w:rsid w:val="00B971F6"/>
    <w:rsid w:val="00BA0053"/>
    <w:rsid w:val="00BA0192"/>
    <w:rsid w:val="00BA1CE2"/>
    <w:rsid w:val="00BA2216"/>
    <w:rsid w:val="00BA3607"/>
    <w:rsid w:val="00BA3AC8"/>
    <w:rsid w:val="00BA476F"/>
    <w:rsid w:val="00BA52B6"/>
    <w:rsid w:val="00BA69A5"/>
    <w:rsid w:val="00BB10C3"/>
    <w:rsid w:val="00BB1255"/>
    <w:rsid w:val="00BB1F79"/>
    <w:rsid w:val="00BB2089"/>
    <w:rsid w:val="00BB2530"/>
    <w:rsid w:val="00BB2EB4"/>
    <w:rsid w:val="00BB3FFE"/>
    <w:rsid w:val="00BB5435"/>
    <w:rsid w:val="00BC0A17"/>
    <w:rsid w:val="00BC10CD"/>
    <w:rsid w:val="00BC571B"/>
    <w:rsid w:val="00BC58A4"/>
    <w:rsid w:val="00BC5A61"/>
    <w:rsid w:val="00BC6498"/>
    <w:rsid w:val="00BC7792"/>
    <w:rsid w:val="00BC7E4F"/>
    <w:rsid w:val="00BD0FA8"/>
    <w:rsid w:val="00BD487F"/>
    <w:rsid w:val="00BD7DBB"/>
    <w:rsid w:val="00BE0A9F"/>
    <w:rsid w:val="00BE11E2"/>
    <w:rsid w:val="00BE149C"/>
    <w:rsid w:val="00BE21D3"/>
    <w:rsid w:val="00BE30C1"/>
    <w:rsid w:val="00BE6579"/>
    <w:rsid w:val="00BF1510"/>
    <w:rsid w:val="00BF18F4"/>
    <w:rsid w:val="00BF2348"/>
    <w:rsid w:val="00BF2F60"/>
    <w:rsid w:val="00C007D0"/>
    <w:rsid w:val="00C0087B"/>
    <w:rsid w:val="00C012A8"/>
    <w:rsid w:val="00C0208E"/>
    <w:rsid w:val="00C05593"/>
    <w:rsid w:val="00C05FF8"/>
    <w:rsid w:val="00C0697F"/>
    <w:rsid w:val="00C074B6"/>
    <w:rsid w:val="00C0774E"/>
    <w:rsid w:val="00C10C37"/>
    <w:rsid w:val="00C14A26"/>
    <w:rsid w:val="00C17B67"/>
    <w:rsid w:val="00C21986"/>
    <w:rsid w:val="00C23799"/>
    <w:rsid w:val="00C249DA"/>
    <w:rsid w:val="00C2528E"/>
    <w:rsid w:val="00C2589B"/>
    <w:rsid w:val="00C25CCB"/>
    <w:rsid w:val="00C25CFC"/>
    <w:rsid w:val="00C26C96"/>
    <w:rsid w:val="00C30CFE"/>
    <w:rsid w:val="00C328F3"/>
    <w:rsid w:val="00C32972"/>
    <w:rsid w:val="00C32E91"/>
    <w:rsid w:val="00C33226"/>
    <w:rsid w:val="00C34A69"/>
    <w:rsid w:val="00C35614"/>
    <w:rsid w:val="00C36273"/>
    <w:rsid w:val="00C36578"/>
    <w:rsid w:val="00C377A8"/>
    <w:rsid w:val="00C404F0"/>
    <w:rsid w:val="00C42474"/>
    <w:rsid w:val="00C433B8"/>
    <w:rsid w:val="00C43773"/>
    <w:rsid w:val="00C445A5"/>
    <w:rsid w:val="00C45E33"/>
    <w:rsid w:val="00C46199"/>
    <w:rsid w:val="00C503C1"/>
    <w:rsid w:val="00C50C13"/>
    <w:rsid w:val="00C51C26"/>
    <w:rsid w:val="00C5229B"/>
    <w:rsid w:val="00C5243E"/>
    <w:rsid w:val="00C524ED"/>
    <w:rsid w:val="00C52631"/>
    <w:rsid w:val="00C53781"/>
    <w:rsid w:val="00C53A9A"/>
    <w:rsid w:val="00C553A7"/>
    <w:rsid w:val="00C5562E"/>
    <w:rsid w:val="00C619F4"/>
    <w:rsid w:val="00C61D63"/>
    <w:rsid w:val="00C61DED"/>
    <w:rsid w:val="00C63621"/>
    <w:rsid w:val="00C63D61"/>
    <w:rsid w:val="00C65417"/>
    <w:rsid w:val="00C668B1"/>
    <w:rsid w:val="00C67CFB"/>
    <w:rsid w:val="00C70D59"/>
    <w:rsid w:val="00C71B39"/>
    <w:rsid w:val="00C733E1"/>
    <w:rsid w:val="00C7540E"/>
    <w:rsid w:val="00C7628E"/>
    <w:rsid w:val="00C7655D"/>
    <w:rsid w:val="00C77FD7"/>
    <w:rsid w:val="00C830AB"/>
    <w:rsid w:val="00C844FD"/>
    <w:rsid w:val="00C846D8"/>
    <w:rsid w:val="00C85551"/>
    <w:rsid w:val="00C90130"/>
    <w:rsid w:val="00C90FFD"/>
    <w:rsid w:val="00C93A3B"/>
    <w:rsid w:val="00C93E7C"/>
    <w:rsid w:val="00C950C5"/>
    <w:rsid w:val="00C96AAE"/>
    <w:rsid w:val="00C96D2F"/>
    <w:rsid w:val="00C96EDE"/>
    <w:rsid w:val="00CA0025"/>
    <w:rsid w:val="00CA0A03"/>
    <w:rsid w:val="00CA29D5"/>
    <w:rsid w:val="00CA3F0C"/>
    <w:rsid w:val="00CA4439"/>
    <w:rsid w:val="00CA46D4"/>
    <w:rsid w:val="00CA5DBB"/>
    <w:rsid w:val="00CA6353"/>
    <w:rsid w:val="00CA718C"/>
    <w:rsid w:val="00CB13B9"/>
    <w:rsid w:val="00CB26B5"/>
    <w:rsid w:val="00CB3E52"/>
    <w:rsid w:val="00CB45BC"/>
    <w:rsid w:val="00CB6DF1"/>
    <w:rsid w:val="00CC303E"/>
    <w:rsid w:val="00CC3295"/>
    <w:rsid w:val="00CC34EF"/>
    <w:rsid w:val="00CC35D6"/>
    <w:rsid w:val="00CC3607"/>
    <w:rsid w:val="00CC4908"/>
    <w:rsid w:val="00CD0787"/>
    <w:rsid w:val="00CD0D27"/>
    <w:rsid w:val="00CD2955"/>
    <w:rsid w:val="00CD3A9F"/>
    <w:rsid w:val="00CD3AD1"/>
    <w:rsid w:val="00CD3B5C"/>
    <w:rsid w:val="00CD4668"/>
    <w:rsid w:val="00CD4EC3"/>
    <w:rsid w:val="00CE0877"/>
    <w:rsid w:val="00CE19BA"/>
    <w:rsid w:val="00CE370D"/>
    <w:rsid w:val="00CE44E4"/>
    <w:rsid w:val="00CE46F9"/>
    <w:rsid w:val="00CE529F"/>
    <w:rsid w:val="00CE57AF"/>
    <w:rsid w:val="00CE5CF9"/>
    <w:rsid w:val="00CE5DE9"/>
    <w:rsid w:val="00CE6663"/>
    <w:rsid w:val="00CE7004"/>
    <w:rsid w:val="00CE7198"/>
    <w:rsid w:val="00CF1D21"/>
    <w:rsid w:val="00CF2EC0"/>
    <w:rsid w:val="00D00381"/>
    <w:rsid w:val="00D023AF"/>
    <w:rsid w:val="00D0280B"/>
    <w:rsid w:val="00D043CC"/>
    <w:rsid w:val="00D047A8"/>
    <w:rsid w:val="00D054B2"/>
    <w:rsid w:val="00D06A5F"/>
    <w:rsid w:val="00D12E74"/>
    <w:rsid w:val="00D14CAF"/>
    <w:rsid w:val="00D15495"/>
    <w:rsid w:val="00D16FEF"/>
    <w:rsid w:val="00D17EC5"/>
    <w:rsid w:val="00D22DAE"/>
    <w:rsid w:val="00D23211"/>
    <w:rsid w:val="00D23424"/>
    <w:rsid w:val="00D24003"/>
    <w:rsid w:val="00D24533"/>
    <w:rsid w:val="00D24B4B"/>
    <w:rsid w:val="00D2591D"/>
    <w:rsid w:val="00D25BEF"/>
    <w:rsid w:val="00D26931"/>
    <w:rsid w:val="00D279F1"/>
    <w:rsid w:val="00D30D9E"/>
    <w:rsid w:val="00D31211"/>
    <w:rsid w:val="00D31B3A"/>
    <w:rsid w:val="00D326C9"/>
    <w:rsid w:val="00D3448B"/>
    <w:rsid w:val="00D35EF9"/>
    <w:rsid w:val="00D37514"/>
    <w:rsid w:val="00D41088"/>
    <w:rsid w:val="00D41E6E"/>
    <w:rsid w:val="00D42A71"/>
    <w:rsid w:val="00D42AA1"/>
    <w:rsid w:val="00D441BE"/>
    <w:rsid w:val="00D44BB8"/>
    <w:rsid w:val="00D50339"/>
    <w:rsid w:val="00D519BD"/>
    <w:rsid w:val="00D51EF4"/>
    <w:rsid w:val="00D5231D"/>
    <w:rsid w:val="00D55E52"/>
    <w:rsid w:val="00D617E2"/>
    <w:rsid w:val="00D62EA7"/>
    <w:rsid w:val="00D63E63"/>
    <w:rsid w:val="00D63ECB"/>
    <w:rsid w:val="00D65878"/>
    <w:rsid w:val="00D66746"/>
    <w:rsid w:val="00D7366A"/>
    <w:rsid w:val="00D74F3F"/>
    <w:rsid w:val="00D756E1"/>
    <w:rsid w:val="00D7717A"/>
    <w:rsid w:val="00D80DB1"/>
    <w:rsid w:val="00D81892"/>
    <w:rsid w:val="00D829A8"/>
    <w:rsid w:val="00D84699"/>
    <w:rsid w:val="00D84D1E"/>
    <w:rsid w:val="00D8575A"/>
    <w:rsid w:val="00D860B7"/>
    <w:rsid w:val="00D90602"/>
    <w:rsid w:val="00D932F8"/>
    <w:rsid w:val="00D944BF"/>
    <w:rsid w:val="00D94572"/>
    <w:rsid w:val="00D96C9A"/>
    <w:rsid w:val="00D96F09"/>
    <w:rsid w:val="00DA2D15"/>
    <w:rsid w:val="00DA3518"/>
    <w:rsid w:val="00DA478A"/>
    <w:rsid w:val="00DA5E46"/>
    <w:rsid w:val="00DA6192"/>
    <w:rsid w:val="00DA6364"/>
    <w:rsid w:val="00DA7208"/>
    <w:rsid w:val="00DA769C"/>
    <w:rsid w:val="00DB2870"/>
    <w:rsid w:val="00DB3401"/>
    <w:rsid w:val="00DB3619"/>
    <w:rsid w:val="00DB6E6C"/>
    <w:rsid w:val="00DB718A"/>
    <w:rsid w:val="00DB7A84"/>
    <w:rsid w:val="00DB7CD4"/>
    <w:rsid w:val="00DC06A6"/>
    <w:rsid w:val="00DC0923"/>
    <w:rsid w:val="00DC0A27"/>
    <w:rsid w:val="00DC1065"/>
    <w:rsid w:val="00DC3A62"/>
    <w:rsid w:val="00DC535D"/>
    <w:rsid w:val="00DC53B1"/>
    <w:rsid w:val="00DC6AF4"/>
    <w:rsid w:val="00DC749E"/>
    <w:rsid w:val="00DD1D8C"/>
    <w:rsid w:val="00DD37EB"/>
    <w:rsid w:val="00DD3AD0"/>
    <w:rsid w:val="00DD49CD"/>
    <w:rsid w:val="00DD4CFD"/>
    <w:rsid w:val="00DD59DD"/>
    <w:rsid w:val="00DE05DC"/>
    <w:rsid w:val="00DE12B8"/>
    <w:rsid w:val="00DE502C"/>
    <w:rsid w:val="00DE5AC1"/>
    <w:rsid w:val="00DE5EDF"/>
    <w:rsid w:val="00DE67E6"/>
    <w:rsid w:val="00DF0F9D"/>
    <w:rsid w:val="00DF30C2"/>
    <w:rsid w:val="00DF549A"/>
    <w:rsid w:val="00DF70F0"/>
    <w:rsid w:val="00DF7341"/>
    <w:rsid w:val="00DF7A0B"/>
    <w:rsid w:val="00E02F99"/>
    <w:rsid w:val="00E045F2"/>
    <w:rsid w:val="00E048FC"/>
    <w:rsid w:val="00E049A0"/>
    <w:rsid w:val="00E0552B"/>
    <w:rsid w:val="00E055EE"/>
    <w:rsid w:val="00E063FA"/>
    <w:rsid w:val="00E07E81"/>
    <w:rsid w:val="00E1209F"/>
    <w:rsid w:val="00E13C43"/>
    <w:rsid w:val="00E1665C"/>
    <w:rsid w:val="00E178EE"/>
    <w:rsid w:val="00E179AF"/>
    <w:rsid w:val="00E21807"/>
    <w:rsid w:val="00E21A78"/>
    <w:rsid w:val="00E237A2"/>
    <w:rsid w:val="00E256E6"/>
    <w:rsid w:val="00E26C06"/>
    <w:rsid w:val="00E30B42"/>
    <w:rsid w:val="00E30D17"/>
    <w:rsid w:val="00E3149A"/>
    <w:rsid w:val="00E32197"/>
    <w:rsid w:val="00E323C9"/>
    <w:rsid w:val="00E327EE"/>
    <w:rsid w:val="00E33B80"/>
    <w:rsid w:val="00E343C8"/>
    <w:rsid w:val="00E349A1"/>
    <w:rsid w:val="00E34A97"/>
    <w:rsid w:val="00E34ACD"/>
    <w:rsid w:val="00E35477"/>
    <w:rsid w:val="00E359F6"/>
    <w:rsid w:val="00E369BD"/>
    <w:rsid w:val="00E37941"/>
    <w:rsid w:val="00E40314"/>
    <w:rsid w:val="00E40B1A"/>
    <w:rsid w:val="00E41684"/>
    <w:rsid w:val="00E42103"/>
    <w:rsid w:val="00E427A2"/>
    <w:rsid w:val="00E4396F"/>
    <w:rsid w:val="00E45571"/>
    <w:rsid w:val="00E45B68"/>
    <w:rsid w:val="00E45CE4"/>
    <w:rsid w:val="00E45DCF"/>
    <w:rsid w:val="00E47843"/>
    <w:rsid w:val="00E47DA4"/>
    <w:rsid w:val="00E5254A"/>
    <w:rsid w:val="00E5434E"/>
    <w:rsid w:val="00E552F3"/>
    <w:rsid w:val="00E56A12"/>
    <w:rsid w:val="00E56E62"/>
    <w:rsid w:val="00E60028"/>
    <w:rsid w:val="00E60CF9"/>
    <w:rsid w:val="00E61FC4"/>
    <w:rsid w:val="00E62059"/>
    <w:rsid w:val="00E623C7"/>
    <w:rsid w:val="00E66BDC"/>
    <w:rsid w:val="00E66D7D"/>
    <w:rsid w:val="00E674B9"/>
    <w:rsid w:val="00E71306"/>
    <w:rsid w:val="00E71B81"/>
    <w:rsid w:val="00E7357F"/>
    <w:rsid w:val="00E74212"/>
    <w:rsid w:val="00E74EE5"/>
    <w:rsid w:val="00E777A7"/>
    <w:rsid w:val="00E80AC7"/>
    <w:rsid w:val="00E81C9E"/>
    <w:rsid w:val="00E82085"/>
    <w:rsid w:val="00E82216"/>
    <w:rsid w:val="00E8305C"/>
    <w:rsid w:val="00E859DA"/>
    <w:rsid w:val="00E8614D"/>
    <w:rsid w:val="00E86B3E"/>
    <w:rsid w:val="00E86B51"/>
    <w:rsid w:val="00E8756D"/>
    <w:rsid w:val="00E87AC9"/>
    <w:rsid w:val="00E909EC"/>
    <w:rsid w:val="00E913EA"/>
    <w:rsid w:val="00E91554"/>
    <w:rsid w:val="00E92B18"/>
    <w:rsid w:val="00E94055"/>
    <w:rsid w:val="00E94103"/>
    <w:rsid w:val="00E94D97"/>
    <w:rsid w:val="00E95D1F"/>
    <w:rsid w:val="00E95E97"/>
    <w:rsid w:val="00E9702E"/>
    <w:rsid w:val="00E978A2"/>
    <w:rsid w:val="00EA1598"/>
    <w:rsid w:val="00EB0F6C"/>
    <w:rsid w:val="00EB13B3"/>
    <w:rsid w:val="00EB1E95"/>
    <w:rsid w:val="00EB3085"/>
    <w:rsid w:val="00EB35FF"/>
    <w:rsid w:val="00EB46A6"/>
    <w:rsid w:val="00EB48CD"/>
    <w:rsid w:val="00EB6943"/>
    <w:rsid w:val="00EB7BE2"/>
    <w:rsid w:val="00EB7BEF"/>
    <w:rsid w:val="00EC1EA4"/>
    <w:rsid w:val="00EC255B"/>
    <w:rsid w:val="00EC3F4C"/>
    <w:rsid w:val="00EC6256"/>
    <w:rsid w:val="00EC7884"/>
    <w:rsid w:val="00ED0197"/>
    <w:rsid w:val="00ED4DEB"/>
    <w:rsid w:val="00ED4E51"/>
    <w:rsid w:val="00ED663A"/>
    <w:rsid w:val="00EE1599"/>
    <w:rsid w:val="00EE3579"/>
    <w:rsid w:val="00EE3D0C"/>
    <w:rsid w:val="00EE55A9"/>
    <w:rsid w:val="00EE662C"/>
    <w:rsid w:val="00EE798A"/>
    <w:rsid w:val="00EF49A2"/>
    <w:rsid w:val="00EF6474"/>
    <w:rsid w:val="00EF6DA4"/>
    <w:rsid w:val="00F0127D"/>
    <w:rsid w:val="00F022E5"/>
    <w:rsid w:val="00F04CF0"/>
    <w:rsid w:val="00F05354"/>
    <w:rsid w:val="00F05523"/>
    <w:rsid w:val="00F06924"/>
    <w:rsid w:val="00F0718E"/>
    <w:rsid w:val="00F07790"/>
    <w:rsid w:val="00F07981"/>
    <w:rsid w:val="00F1086D"/>
    <w:rsid w:val="00F10C01"/>
    <w:rsid w:val="00F117D8"/>
    <w:rsid w:val="00F14778"/>
    <w:rsid w:val="00F15843"/>
    <w:rsid w:val="00F17864"/>
    <w:rsid w:val="00F25E3B"/>
    <w:rsid w:val="00F30EEB"/>
    <w:rsid w:val="00F3159D"/>
    <w:rsid w:val="00F33A9E"/>
    <w:rsid w:val="00F34008"/>
    <w:rsid w:val="00F3448D"/>
    <w:rsid w:val="00F34B01"/>
    <w:rsid w:val="00F37B08"/>
    <w:rsid w:val="00F40F73"/>
    <w:rsid w:val="00F41DE7"/>
    <w:rsid w:val="00F42173"/>
    <w:rsid w:val="00F42995"/>
    <w:rsid w:val="00F432C0"/>
    <w:rsid w:val="00F43ADD"/>
    <w:rsid w:val="00F46485"/>
    <w:rsid w:val="00F47041"/>
    <w:rsid w:val="00F47F6F"/>
    <w:rsid w:val="00F604B0"/>
    <w:rsid w:val="00F612D5"/>
    <w:rsid w:val="00F62FB5"/>
    <w:rsid w:val="00F63165"/>
    <w:rsid w:val="00F63204"/>
    <w:rsid w:val="00F64529"/>
    <w:rsid w:val="00F64B88"/>
    <w:rsid w:val="00F6501A"/>
    <w:rsid w:val="00F65BCD"/>
    <w:rsid w:val="00F66911"/>
    <w:rsid w:val="00F67CCA"/>
    <w:rsid w:val="00F71153"/>
    <w:rsid w:val="00F755F8"/>
    <w:rsid w:val="00F771E7"/>
    <w:rsid w:val="00F7734C"/>
    <w:rsid w:val="00F80019"/>
    <w:rsid w:val="00F818D3"/>
    <w:rsid w:val="00F81E8E"/>
    <w:rsid w:val="00F83E5C"/>
    <w:rsid w:val="00F84B4D"/>
    <w:rsid w:val="00F853D7"/>
    <w:rsid w:val="00F85D03"/>
    <w:rsid w:val="00F90638"/>
    <w:rsid w:val="00F90A99"/>
    <w:rsid w:val="00F9260F"/>
    <w:rsid w:val="00F943BE"/>
    <w:rsid w:val="00F94E17"/>
    <w:rsid w:val="00FA4399"/>
    <w:rsid w:val="00FA53EC"/>
    <w:rsid w:val="00FA5C9A"/>
    <w:rsid w:val="00FB01E1"/>
    <w:rsid w:val="00FB1842"/>
    <w:rsid w:val="00FB42BD"/>
    <w:rsid w:val="00FB4F05"/>
    <w:rsid w:val="00FB5223"/>
    <w:rsid w:val="00FB5566"/>
    <w:rsid w:val="00FB598A"/>
    <w:rsid w:val="00FB6F98"/>
    <w:rsid w:val="00FB74BF"/>
    <w:rsid w:val="00FB77F5"/>
    <w:rsid w:val="00FC0710"/>
    <w:rsid w:val="00FC08C5"/>
    <w:rsid w:val="00FC24F5"/>
    <w:rsid w:val="00FC343C"/>
    <w:rsid w:val="00FC3979"/>
    <w:rsid w:val="00FC4F2A"/>
    <w:rsid w:val="00FC74E0"/>
    <w:rsid w:val="00FD066B"/>
    <w:rsid w:val="00FD0763"/>
    <w:rsid w:val="00FD25C5"/>
    <w:rsid w:val="00FD30EF"/>
    <w:rsid w:val="00FD3FFD"/>
    <w:rsid w:val="00FD4504"/>
    <w:rsid w:val="00FD526A"/>
    <w:rsid w:val="00FD7147"/>
    <w:rsid w:val="00FD74A9"/>
    <w:rsid w:val="00FD78B3"/>
    <w:rsid w:val="00FD7A3D"/>
    <w:rsid w:val="00FE191B"/>
    <w:rsid w:val="00FE287A"/>
    <w:rsid w:val="00FE2EC8"/>
    <w:rsid w:val="00FE3C2E"/>
    <w:rsid w:val="00FE5E7B"/>
    <w:rsid w:val="00FE679C"/>
    <w:rsid w:val="00FE767A"/>
    <w:rsid w:val="00FE7F8E"/>
    <w:rsid w:val="00FF02C7"/>
    <w:rsid w:val="00FF0D97"/>
    <w:rsid w:val="00FF1A35"/>
    <w:rsid w:val="00FF459A"/>
    <w:rsid w:val="00FF586F"/>
    <w:rsid w:val="00FF5E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058F7"/>
  <w15:docId w15:val="{0E0C74E6-DD83-400F-8B59-378F1F253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F6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B2F64"/>
    <w:pPr>
      <w:jc w:val="both"/>
    </w:pPr>
    <w:rPr>
      <w:sz w:val="22"/>
    </w:rPr>
  </w:style>
  <w:style w:type="character" w:styleId="Lienhypertexte">
    <w:name w:val="Hyperlink"/>
    <w:uiPriority w:val="99"/>
    <w:rsid w:val="00AB2F64"/>
    <w:rPr>
      <w:color w:val="0000FF"/>
      <w:u w:val="single"/>
    </w:rPr>
  </w:style>
  <w:style w:type="paragraph" w:styleId="Titre">
    <w:name w:val="Title"/>
    <w:basedOn w:val="Normal"/>
    <w:qFormat/>
    <w:rsid w:val="00AB2F64"/>
    <w:pPr>
      <w:jc w:val="center"/>
    </w:pPr>
    <w:rPr>
      <w:b/>
      <w:bCs/>
    </w:rPr>
  </w:style>
  <w:style w:type="paragraph" w:styleId="Notedebasdepage">
    <w:name w:val="footnote text"/>
    <w:basedOn w:val="Normal"/>
    <w:link w:val="NotedebasdepageCar"/>
    <w:uiPriority w:val="99"/>
    <w:qFormat/>
    <w:rsid w:val="00DA5E46"/>
    <w:rPr>
      <w:sz w:val="20"/>
      <w:szCs w:val="20"/>
    </w:rPr>
  </w:style>
  <w:style w:type="character" w:customStyle="1" w:styleId="NotedebasdepageCar">
    <w:name w:val="Note de bas de page Car"/>
    <w:basedOn w:val="Policepardfaut"/>
    <w:link w:val="Notedebasdepage"/>
    <w:uiPriority w:val="99"/>
    <w:rsid w:val="00DA5E46"/>
  </w:style>
  <w:style w:type="character" w:styleId="Appelnotedebasdep">
    <w:name w:val="footnote reference"/>
    <w:uiPriority w:val="99"/>
    <w:rsid w:val="00DA5E46"/>
    <w:rPr>
      <w:vertAlign w:val="superscript"/>
    </w:rPr>
  </w:style>
  <w:style w:type="paragraph" w:styleId="Textedebulles">
    <w:name w:val="Balloon Text"/>
    <w:basedOn w:val="Normal"/>
    <w:link w:val="TextedebullesCar"/>
    <w:rsid w:val="00CE44E4"/>
    <w:rPr>
      <w:rFonts w:ascii="Tahoma" w:hAnsi="Tahoma" w:cs="Tahoma"/>
      <w:sz w:val="16"/>
      <w:szCs w:val="16"/>
    </w:rPr>
  </w:style>
  <w:style w:type="character" w:customStyle="1" w:styleId="TextedebullesCar">
    <w:name w:val="Texte de bulles Car"/>
    <w:link w:val="Textedebulles"/>
    <w:rsid w:val="00CE44E4"/>
    <w:rPr>
      <w:rFonts w:ascii="Tahoma" w:hAnsi="Tahoma" w:cs="Tahoma"/>
      <w:sz w:val="16"/>
      <w:szCs w:val="16"/>
    </w:rPr>
  </w:style>
  <w:style w:type="paragraph" w:styleId="En-tte">
    <w:name w:val="header"/>
    <w:basedOn w:val="Normal"/>
    <w:link w:val="En-tteCar"/>
    <w:uiPriority w:val="99"/>
    <w:unhideWhenUsed/>
    <w:rsid w:val="00576249"/>
    <w:pPr>
      <w:tabs>
        <w:tab w:val="center" w:pos="4703"/>
        <w:tab w:val="right" w:pos="9406"/>
      </w:tabs>
    </w:pPr>
    <w:rPr>
      <w:rFonts w:ascii="Calibri" w:eastAsia="Calibri" w:hAnsi="Calibri"/>
      <w:sz w:val="22"/>
      <w:szCs w:val="22"/>
      <w:lang w:eastAsia="en-US"/>
    </w:rPr>
  </w:style>
  <w:style w:type="character" w:customStyle="1" w:styleId="En-tteCar">
    <w:name w:val="En-tête Car"/>
    <w:basedOn w:val="Policepardfaut"/>
    <w:link w:val="En-tte"/>
    <w:uiPriority w:val="99"/>
    <w:rsid w:val="00576249"/>
    <w:rPr>
      <w:rFonts w:ascii="Calibri" w:eastAsia="Calibri" w:hAnsi="Calibri"/>
      <w:sz w:val="22"/>
      <w:szCs w:val="22"/>
      <w:lang w:eastAsia="en-US"/>
    </w:rPr>
  </w:style>
  <w:style w:type="paragraph" w:styleId="Pieddepage">
    <w:name w:val="footer"/>
    <w:basedOn w:val="Normal"/>
    <w:link w:val="PieddepageCar"/>
    <w:rsid w:val="00576249"/>
    <w:pPr>
      <w:tabs>
        <w:tab w:val="center" w:pos="4536"/>
        <w:tab w:val="right" w:pos="9072"/>
      </w:tabs>
    </w:pPr>
  </w:style>
  <w:style w:type="character" w:customStyle="1" w:styleId="PieddepageCar">
    <w:name w:val="Pied de page Car"/>
    <w:basedOn w:val="Policepardfaut"/>
    <w:link w:val="Pieddepage"/>
    <w:rsid w:val="00576249"/>
    <w:rPr>
      <w:sz w:val="24"/>
      <w:szCs w:val="24"/>
    </w:rPr>
  </w:style>
  <w:style w:type="paragraph" w:styleId="Sansinterligne">
    <w:name w:val="No Spacing"/>
    <w:uiPriority w:val="1"/>
    <w:qFormat/>
    <w:rsid w:val="00576249"/>
    <w:rPr>
      <w:sz w:val="24"/>
      <w:szCs w:val="24"/>
    </w:rPr>
  </w:style>
  <w:style w:type="character" w:styleId="lev">
    <w:name w:val="Strong"/>
    <w:basedOn w:val="Policepardfaut"/>
    <w:uiPriority w:val="22"/>
    <w:qFormat/>
    <w:rsid w:val="00BF1510"/>
    <w:rPr>
      <w:b/>
      <w:bCs/>
    </w:rPr>
  </w:style>
  <w:style w:type="paragraph" w:styleId="Paragraphedeliste">
    <w:name w:val="List Paragraph"/>
    <w:basedOn w:val="Normal"/>
    <w:link w:val="ParagraphedelisteCar"/>
    <w:uiPriority w:val="34"/>
    <w:qFormat/>
    <w:rsid w:val="00E45DCF"/>
    <w:pPr>
      <w:spacing w:after="160" w:line="259" w:lineRule="auto"/>
      <w:ind w:left="720"/>
      <w:contextualSpacing/>
    </w:pPr>
    <w:rPr>
      <w:rFonts w:ascii="Franklin Gothic Book" w:eastAsia="Franklin Gothic Book" w:hAnsi="Franklin Gothic Book"/>
      <w:sz w:val="22"/>
      <w:szCs w:val="22"/>
      <w:lang w:eastAsia="en-US"/>
    </w:rPr>
  </w:style>
  <w:style w:type="character" w:customStyle="1" w:styleId="ParagraphedelisteCar">
    <w:name w:val="Paragraphe de liste Car"/>
    <w:basedOn w:val="Policepardfaut"/>
    <w:link w:val="Paragraphedeliste"/>
    <w:uiPriority w:val="34"/>
    <w:rsid w:val="00E45DCF"/>
    <w:rPr>
      <w:rFonts w:ascii="Franklin Gothic Book" w:eastAsia="Franklin Gothic Book" w:hAnsi="Franklin Gothic Book"/>
      <w:sz w:val="22"/>
      <w:szCs w:val="22"/>
      <w:lang w:eastAsia="en-US"/>
    </w:rPr>
  </w:style>
  <w:style w:type="character" w:styleId="Mentionnonrsolue">
    <w:name w:val="Unresolved Mention"/>
    <w:basedOn w:val="Policepardfaut"/>
    <w:uiPriority w:val="99"/>
    <w:semiHidden/>
    <w:unhideWhenUsed/>
    <w:rsid w:val="00F34B01"/>
    <w:rPr>
      <w:color w:val="605E5C"/>
      <w:shd w:val="clear" w:color="auto" w:fill="E1DFDD"/>
    </w:rPr>
  </w:style>
  <w:style w:type="paragraph" w:customStyle="1" w:styleId="Default">
    <w:name w:val="Default"/>
    <w:rsid w:val="006572B8"/>
    <w:pPr>
      <w:autoSpaceDE w:val="0"/>
      <w:autoSpaceDN w:val="0"/>
      <w:adjustRightInd w:val="0"/>
    </w:pPr>
    <w:rPr>
      <w:rFonts w:ascii="Trebuchet MS" w:eastAsiaTheme="minorHAnsi" w:hAnsi="Trebuchet MS" w:cs="Trebuchet MS"/>
      <w:color w:val="000000"/>
      <w:sz w:val="24"/>
      <w:szCs w:val="24"/>
      <w:lang w:eastAsia="en-US"/>
    </w:rPr>
  </w:style>
  <w:style w:type="numbering" w:customStyle="1" w:styleId="WWNum2">
    <w:name w:val="WWNum2"/>
    <w:basedOn w:val="Aucuneliste"/>
    <w:rsid w:val="00C93E7C"/>
    <w:pPr>
      <w:numPr>
        <w:numId w:val="16"/>
      </w:numPr>
    </w:pPr>
  </w:style>
  <w:style w:type="character" w:styleId="Lienhypertextesuivivisit">
    <w:name w:val="FollowedHyperlink"/>
    <w:basedOn w:val="Policepardfaut"/>
    <w:semiHidden/>
    <w:unhideWhenUsed/>
    <w:rsid w:val="00C63D61"/>
    <w:rPr>
      <w:color w:val="800080" w:themeColor="followedHyperlink"/>
      <w:u w:val="single"/>
    </w:rPr>
  </w:style>
  <w:style w:type="character" w:customStyle="1" w:styleId="normaltextrun">
    <w:name w:val="normaltextrun"/>
    <w:basedOn w:val="Policepardfaut"/>
    <w:rsid w:val="00C17B67"/>
  </w:style>
  <w:style w:type="paragraph" w:styleId="Notedefin">
    <w:name w:val="endnote text"/>
    <w:basedOn w:val="Normal"/>
    <w:link w:val="NotedefinCar"/>
    <w:uiPriority w:val="99"/>
    <w:semiHidden/>
    <w:unhideWhenUsed/>
    <w:rsid w:val="002D0149"/>
    <w:rPr>
      <w:rFonts w:asciiTheme="minorHAnsi" w:eastAsiaTheme="minorHAnsi" w:hAnsiTheme="minorHAnsi" w:cstheme="minorBidi"/>
      <w:kern w:val="2"/>
      <w:sz w:val="20"/>
      <w:szCs w:val="20"/>
      <w:lang w:eastAsia="en-US"/>
      <w14:ligatures w14:val="standardContextual"/>
    </w:rPr>
  </w:style>
  <w:style w:type="character" w:customStyle="1" w:styleId="NotedefinCar">
    <w:name w:val="Note de fin Car"/>
    <w:basedOn w:val="Policepardfaut"/>
    <w:link w:val="Notedefin"/>
    <w:uiPriority w:val="99"/>
    <w:semiHidden/>
    <w:rsid w:val="002D0149"/>
    <w:rPr>
      <w:rFonts w:asciiTheme="minorHAnsi" w:eastAsiaTheme="minorHAnsi" w:hAnsiTheme="minorHAnsi" w:cstheme="minorBidi"/>
      <w:kern w:val="2"/>
      <w:lang w:eastAsia="en-US"/>
      <w14:ligatures w14:val="standardContextual"/>
    </w:rPr>
  </w:style>
  <w:style w:type="character" w:styleId="Appeldenotedefin">
    <w:name w:val="endnote reference"/>
    <w:basedOn w:val="Policepardfaut"/>
    <w:uiPriority w:val="99"/>
    <w:semiHidden/>
    <w:unhideWhenUsed/>
    <w:rsid w:val="002D0149"/>
    <w:rPr>
      <w:vertAlign w:val="superscript"/>
    </w:rPr>
  </w:style>
  <w:style w:type="character" w:styleId="Marquedecommentaire">
    <w:name w:val="annotation reference"/>
    <w:basedOn w:val="Policepardfaut"/>
    <w:uiPriority w:val="99"/>
    <w:semiHidden/>
    <w:unhideWhenUsed/>
    <w:rsid w:val="00077A8D"/>
    <w:rPr>
      <w:sz w:val="16"/>
      <w:szCs w:val="16"/>
    </w:rPr>
  </w:style>
  <w:style w:type="paragraph" w:styleId="NormalWeb">
    <w:name w:val="Normal (Web)"/>
    <w:basedOn w:val="Normal"/>
    <w:semiHidden/>
    <w:unhideWhenUsed/>
    <w:rsid w:val="00794974"/>
  </w:style>
  <w:style w:type="table" w:styleId="Grilledutableau">
    <w:name w:val="Table Grid"/>
    <w:basedOn w:val="TableauNormal"/>
    <w:rsid w:val="00825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E552F3"/>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aireCar">
    <w:name w:val="Commentaire Car"/>
    <w:basedOn w:val="Policepardfaut"/>
    <w:link w:val="Commentaire"/>
    <w:uiPriority w:val="99"/>
    <w:rsid w:val="00E552F3"/>
    <w:rPr>
      <w:rFonts w:asciiTheme="minorHAnsi" w:eastAsiaTheme="minorHAnsi" w:hAnsiTheme="minorHAnsi" w:cstheme="minorBidi"/>
      <w:kern w:val="2"/>
      <w:lang w:eastAsia="en-US"/>
      <w14:ligatures w14:val="standardContextual"/>
    </w:rPr>
  </w:style>
  <w:style w:type="table" w:customStyle="1" w:styleId="COMTable">
    <w:name w:val="COM Table"/>
    <w:basedOn w:val="TableauNormal"/>
    <w:uiPriority w:val="99"/>
    <w:rsid w:val="007D5864"/>
    <w:rPr>
      <w:rFonts w:ascii="Segoe UI" w:eastAsiaTheme="minorHAnsi" w:hAnsi="Segoe UI" w:cstheme="minorBidi"/>
      <w:sz w:val="18"/>
      <w:szCs w:val="22"/>
      <w:lang w:val="en-GB"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3BC" w:themeFill="accent3" w:themeFillTint="66"/>
    </w:tcPr>
    <w:tblStylePr w:type="firstRow">
      <w:pPr>
        <w:wordWrap/>
        <w:jc w:val="center"/>
      </w:pPr>
      <w:rPr>
        <w:rFonts w:ascii="Verdana" w:hAnsi="Verdana"/>
        <w:b w:val="0"/>
        <w:color w:val="FFFFFF" w:themeColor="background1"/>
        <w:sz w:val="16"/>
      </w:rPr>
      <w:tblPr/>
      <w:trPr>
        <w:tblHeader/>
      </w:trPr>
      <w:tcPr>
        <w:shd w:val="clear" w:color="auto" w:fill="4F81BD" w:themeFill="accent1"/>
      </w:tcPr>
    </w:tblStylePr>
  </w:style>
  <w:style w:type="paragraph" w:customStyle="1" w:styleId="TableText">
    <w:name w:val="Table Text"/>
    <w:basedOn w:val="Corpsdetexte"/>
    <w:uiPriority w:val="44"/>
    <w:qFormat/>
    <w:rsid w:val="007D5864"/>
    <w:pPr>
      <w:spacing w:before="40" w:after="40"/>
      <w:jc w:val="left"/>
    </w:pPr>
    <w:rPr>
      <w:rFonts w:ascii="Calibri" w:eastAsiaTheme="minorHAnsi" w:hAnsi="Calibri" w:cstheme="minorBidi"/>
      <w:kern w:val="18"/>
      <w:sz w:val="18"/>
      <w:szCs w:val="22"/>
      <w:lang w:val="en-GB" w:eastAsia="en-US"/>
    </w:rPr>
  </w:style>
  <w:style w:type="paragraph" w:customStyle="1" w:styleId="TableHeader">
    <w:name w:val="Table Header"/>
    <w:basedOn w:val="TableText"/>
    <w:uiPriority w:val="45"/>
    <w:qFormat/>
    <w:rsid w:val="007D5864"/>
    <w:pPr>
      <w:jc w:val="center"/>
    </w:pPr>
    <w:rPr>
      <w:b/>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0921">
      <w:bodyDiv w:val="1"/>
      <w:marLeft w:val="0"/>
      <w:marRight w:val="0"/>
      <w:marTop w:val="0"/>
      <w:marBottom w:val="0"/>
      <w:divBdr>
        <w:top w:val="none" w:sz="0" w:space="0" w:color="auto"/>
        <w:left w:val="none" w:sz="0" w:space="0" w:color="auto"/>
        <w:bottom w:val="none" w:sz="0" w:space="0" w:color="auto"/>
        <w:right w:val="none" w:sz="0" w:space="0" w:color="auto"/>
      </w:divBdr>
    </w:div>
    <w:div w:id="475344193">
      <w:bodyDiv w:val="1"/>
      <w:marLeft w:val="0"/>
      <w:marRight w:val="0"/>
      <w:marTop w:val="0"/>
      <w:marBottom w:val="0"/>
      <w:divBdr>
        <w:top w:val="none" w:sz="0" w:space="0" w:color="auto"/>
        <w:left w:val="none" w:sz="0" w:space="0" w:color="auto"/>
        <w:bottom w:val="none" w:sz="0" w:space="0" w:color="auto"/>
        <w:right w:val="none" w:sz="0" w:space="0" w:color="auto"/>
      </w:divBdr>
    </w:div>
    <w:div w:id="507597539">
      <w:bodyDiv w:val="1"/>
      <w:marLeft w:val="0"/>
      <w:marRight w:val="0"/>
      <w:marTop w:val="0"/>
      <w:marBottom w:val="0"/>
      <w:divBdr>
        <w:top w:val="none" w:sz="0" w:space="0" w:color="auto"/>
        <w:left w:val="none" w:sz="0" w:space="0" w:color="auto"/>
        <w:bottom w:val="none" w:sz="0" w:space="0" w:color="auto"/>
        <w:right w:val="none" w:sz="0" w:space="0" w:color="auto"/>
      </w:divBdr>
    </w:div>
    <w:div w:id="540939616">
      <w:bodyDiv w:val="1"/>
      <w:marLeft w:val="0"/>
      <w:marRight w:val="0"/>
      <w:marTop w:val="0"/>
      <w:marBottom w:val="0"/>
      <w:divBdr>
        <w:top w:val="none" w:sz="0" w:space="0" w:color="auto"/>
        <w:left w:val="none" w:sz="0" w:space="0" w:color="auto"/>
        <w:bottom w:val="none" w:sz="0" w:space="0" w:color="auto"/>
        <w:right w:val="none" w:sz="0" w:space="0" w:color="auto"/>
      </w:divBdr>
    </w:div>
    <w:div w:id="628169895">
      <w:bodyDiv w:val="1"/>
      <w:marLeft w:val="0"/>
      <w:marRight w:val="0"/>
      <w:marTop w:val="0"/>
      <w:marBottom w:val="0"/>
      <w:divBdr>
        <w:top w:val="none" w:sz="0" w:space="0" w:color="auto"/>
        <w:left w:val="none" w:sz="0" w:space="0" w:color="auto"/>
        <w:bottom w:val="none" w:sz="0" w:space="0" w:color="auto"/>
        <w:right w:val="none" w:sz="0" w:space="0" w:color="auto"/>
      </w:divBdr>
    </w:div>
    <w:div w:id="996375295">
      <w:bodyDiv w:val="1"/>
      <w:marLeft w:val="0"/>
      <w:marRight w:val="0"/>
      <w:marTop w:val="0"/>
      <w:marBottom w:val="0"/>
      <w:divBdr>
        <w:top w:val="none" w:sz="0" w:space="0" w:color="auto"/>
        <w:left w:val="none" w:sz="0" w:space="0" w:color="auto"/>
        <w:bottom w:val="none" w:sz="0" w:space="0" w:color="auto"/>
        <w:right w:val="none" w:sz="0" w:space="0" w:color="auto"/>
      </w:divBdr>
      <w:divsChild>
        <w:div w:id="670110665">
          <w:marLeft w:val="0"/>
          <w:marRight w:val="0"/>
          <w:marTop w:val="0"/>
          <w:marBottom w:val="0"/>
          <w:divBdr>
            <w:top w:val="none" w:sz="0" w:space="0" w:color="auto"/>
            <w:left w:val="none" w:sz="0" w:space="0" w:color="auto"/>
            <w:bottom w:val="none" w:sz="0" w:space="0" w:color="auto"/>
            <w:right w:val="none" w:sz="0" w:space="0" w:color="auto"/>
          </w:divBdr>
        </w:div>
        <w:div w:id="143277374">
          <w:marLeft w:val="0"/>
          <w:marRight w:val="0"/>
          <w:marTop w:val="0"/>
          <w:marBottom w:val="0"/>
          <w:divBdr>
            <w:top w:val="none" w:sz="0" w:space="0" w:color="auto"/>
            <w:left w:val="none" w:sz="0" w:space="0" w:color="auto"/>
            <w:bottom w:val="none" w:sz="0" w:space="0" w:color="auto"/>
            <w:right w:val="none" w:sz="0" w:space="0" w:color="auto"/>
          </w:divBdr>
        </w:div>
        <w:div w:id="48845439">
          <w:marLeft w:val="0"/>
          <w:marRight w:val="0"/>
          <w:marTop w:val="0"/>
          <w:marBottom w:val="0"/>
          <w:divBdr>
            <w:top w:val="none" w:sz="0" w:space="0" w:color="auto"/>
            <w:left w:val="none" w:sz="0" w:space="0" w:color="auto"/>
            <w:bottom w:val="none" w:sz="0" w:space="0" w:color="auto"/>
            <w:right w:val="none" w:sz="0" w:space="0" w:color="auto"/>
          </w:divBdr>
        </w:div>
        <w:div w:id="1647779533">
          <w:marLeft w:val="0"/>
          <w:marRight w:val="0"/>
          <w:marTop w:val="0"/>
          <w:marBottom w:val="0"/>
          <w:divBdr>
            <w:top w:val="none" w:sz="0" w:space="0" w:color="auto"/>
            <w:left w:val="none" w:sz="0" w:space="0" w:color="auto"/>
            <w:bottom w:val="none" w:sz="0" w:space="0" w:color="auto"/>
            <w:right w:val="none" w:sz="0" w:space="0" w:color="auto"/>
          </w:divBdr>
        </w:div>
        <w:div w:id="919632627">
          <w:marLeft w:val="0"/>
          <w:marRight w:val="0"/>
          <w:marTop w:val="0"/>
          <w:marBottom w:val="0"/>
          <w:divBdr>
            <w:top w:val="none" w:sz="0" w:space="0" w:color="auto"/>
            <w:left w:val="none" w:sz="0" w:space="0" w:color="auto"/>
            <w:bottom w:val="none" w:sz="0" w:space="0" w:color="auto"/>
            <w:right w:val="none" w:sz="0" w:space="0" w:color="auto"/>
          </w:divBdr>
        </w:div>
        <w:div w:id="1592933073">
          <w:marLeft w:val="0"/>
          <w:marRight w:val="0"/>
          <w:marTop w:val="0"/>
          <w:marBottom w:val="0"/>
          <w:divBdr>
            <w:top w:val="none" w:sz="0" w:space="0" w:color="auto"/>
            <w:left w:val="none" w:sz="0" w:space="0" w:color="auto"/>
            <w:bottom w:val="none" w:sz="0" w:space="0" w:color="auto"/>
            <w:right w:val="none" w:sz="0" w:space="0" w:color="auto"/>
          </w:divBdr>
        </w:div>
        <w:div w:id="2129926574">
          <w:marLeft w:val="0"/>
          <w:marRight w:val="0"/>
          <w:marTop w:val="0"/>
          <w:marBottom w:val="0"/>
          <w:divBdr>
            <w:top w:val="none" w:sz="0" w:space="0" w:color="auto"/>
            <w:left w:val="none" w:sz="0" w:space="0" w:color="auto"/>
            <w:bottom w:val="none" w:sz="0" w:space="0" w:color="auto"/>
            <w:right w:val="none" w:sz="0" w:space="0" w:color="auto"/>
          </w:divBdr>
        </w:div>
      </w:divsChild>
    </w:div>
    <w:div w:id="1534344015">
      <w:bodyDiv w:val="1"/>
      <w:marLeft w:val="0"/>
      <w:marRight w:val="0"/>
      <w:marTop w:val="0"/>
      <w:marBottom w:val="0"/>
      <w:divBdr>
        <w:top w:val="none" w:sz="0" w:space="0" w:color="auto"/>
        <w:left w:val="none" w:sz="0" w:space="0" w:color="auto"/>
        <w:bottom w:val="none" w:sz="0" w:space="0" w:color="auto"/>
        <w:right w:val="none" w:sz="0" w:space="0" w:color="auto"/>
      </w:divBdr>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211879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d21328-f5f2-48db-952e-9e2b42c280be">
      <Terms xmlns="http://schemas.microsoft.com/office/infopath/2007/PartnerControls"/>
    </lcf76f155ced4ddcb4097134ff3c332f>
    <TaxCatchAll xmlns="13cce87c-8a55-4069-bf0f-90c24639a8e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FCD51B824ED74D97914679B90B834A" ma:contentTypeVersion="15" ma:contentTypeDescription="Crée un document." ma:contentTypeScope="" ma:versionID="8a1214f8e96b72fb8be8148b047cc126">
  <xsd:schema xmlns:xsd="http://www.w3.org/2001/XMLSchema" xmlns:xs="http://www.w3.org/2001/XMLSchema" xmlns:p="http://schemas.microsoft.com/office/2006/metadata/properties" xmlns:ns2="95d21328-f5f2-48db-952e-9e2b42c280be" xmlns:ns3="13cce87c-8a55-4069-bf0f-90c24639a8ea" targetNamespace="http://schemas.microsoft.com/office/2006/metadata/properties" ma:root="true" ma:fieldsID="b0c63b77ceeef61254e20cab43c7a140" ns2:_="" ns3:_="">
    <xsd:import namespace="95d21328-f5f2-48db-952e-9e2b42c280be"/>
    <xsd:import namespace="13cce87c-8a55-4069-bf0f-90c24639a8e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d21328-f5f2-48db-952e-9e2b42c28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272cae98-dee0-4dc9-baf5-f0343803271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cce87c-8a55-4069-bf0f-90c24639a8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29aafe-d64f-4c11-818e-302cff8b6d83}" ma:internalName="TaxCatchAll" ma:showField="CatchAllData" ma:web="13cce87c-8a55-4069-bf0f-90c24639a8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13D784-687E-4ABA-9212-4C79ACC4EF84}">
  <ds:schemaRefs>
    <ds:schemaRef ds:uri="http://schemas.openxmlformats.org/officeDocument/2006/bibliography"/>
  </ds:schemaRefs>
</ds:datastoreItem>
</file>

<file path=customXml/itemProps2.xml><?xml version="1.0" encoding="utf-8"?>
<ds:datastoreItem xmlns:ds="http://schemas.openxmlformats.org/officeDocument/2006/customXml" ds:itemID="{56AEEF02-942E-4519-9278-D74C4A6F1166}">
  <ds:schemaRefs>
    <ds:schemaRef ds:uri="http://schemas.microsoft.com/sharepoint/v3/contenttype/forms"/>
  </ds:schemaRefs>
</ds:datastoreItem>
</file>

<file path=customXml/itemProps3.xml><?xml version="1.0" encoding="utf-8"?>
<ds:datastoreItem xmlns:ds="http://schemas.openxmlformats.org/officeDocument/2006/customXml" ds:itemID="{D8BB1167-F31A-4E02-96BA-F93C3E7A74E6}">
  <ds:schemaRefs>
    <ds:schemaRef ds:uri="http://schemas.microsoft.com/office/2006/metadata/properties"/>
    <ds:schemaRef ds:uri="http://schemas.microsoft.com/office/infopath/2007/PartnerControls"/>
    <ds:schemaRef ds:uri="95d21328-f5f2-48db-952e-9e2b42c280be"/>
    <ds:schemaRef ds:uri="13cce87c-8a55-4069-bf0f-90c24639a8ea"/>
  </ds:schemaRefs>
</ds:datastoreItem>
</file>

<file path=customXml/itemProps4.xml><?xml version="1.0" encoding="utf-8"?>
<ds:datastoreItem xmlns:ds="http://schemas.openxmlformats.org/officeDocument/2006/customXml" ds:itemID="{E463A0AA-D220-489C-A24F-84A87EE34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d21328-f5f2-48db-952e-9e2b42c280be"/>
    <ds:schemaRef ds:uri="13cce87c-8a55-4069-bf0f-90c24639a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1032</Words>
  <Characters>5677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UFC Que-Choisir</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mescot</dc:creator>
  <cp:lastModifiedBy>UFC 71</cp:lastModifiedBy>
  <cp:revision>2</cp:revision>
  <cp:lastPrinted>2023-07-05T09:17:00Z</cp:lastPrinted>
  <dcterms:created xsi:type="dcterms:W3CDTF">2024-09-17T07:51:00Z</dcterms:created>
  <dcterms:modified xsi:type="dcterms:W3CDTF">2024-09-17T07:51:00Z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0x01010067FCD51B824ED74D97914679B90B834A</vt:lpwstr>
  </property>
</Properties>
</file>